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94" w:rsidRPr="00C60494" w:rsidRDefault="00C60494" w:rsidP="00C60494">
      <w:pPr>
        <w:pStyle w:val="1"/>
        <w:numPr>
          <w:ilvl w:val="0"/>
          <w:numId w:val="0"/>
        </w:numPr>
        <w:tabs>
          <w:tab w:val="left" w:pos="567"/>
        </w:tabs>
        <w:ind w:left="5103"/>
        <w:contextualSpacing/>
        <w:jc w:val="left"/>
        <w:rPr>
          <w:b w:val="0"/>
        </w:rPr>
      </w:pPr>
      <w:r w:rsidRPr="00C60494">
        <w:rPr>
          <w:b w:val="0"/>
        </w:rPr>
        <w:t xml:space="preserve">Приложение </w:t>
      </w:r>
      <w:r>
        <w:rPr>
          <w:b w:val="0"/>
        </w:rPr>
        <w:t xml:space="preserve">№ 1 </w:t>
      </w:r>
      <w:r w:rsidRPr="00C60494">
        <w:rPr>
          <w:b w:val="0"/>
        </w:rPr>
        <w:t>к письму</w:t>
      </w:r>
    </w:p>
    <w:p w:rsidR="00C60494" w:rsidRPr="00C60494" w:rsidRDefault="00C60494" w:rsidP="00C60494">
      <w:pPr>
        <w:pStyle w:val="1"/>
        <w:numPr>
          <w:ilvl w:val="0"/>
          <w:numId w:val="0"/>
        </w:numPr>
        <w:tabs>
          <w:tab w:val="left" w:pos="567"/>
        </w:tabs>
        <w:ind w:left="5103"/>
        <w:contextualSpacing/>
        <w:jc w:val="left"/>
        <w:rPr>
          <w:b w:val="0"/>
        </w:rPr>
      </w:pPr>
      <w:r w:rsidRPr="00C60494">
        <w:rPr>
          <w:b w:val="0"/>
        </w:rPr>
        <w:t>министерства образования</w:t>
      </w:r>
    </w:p>
    <w:p w:rsidR="00C60494" w:rsidRPr="00C60494" w:rsidRDefault="00C60494" w:rsidP="00C60494">
      <w:pPr>
        <w:pStyle w:val="1"/>
        <w:numPr>
          <w:ilvl w:val="0"/>
          <w:numId w:val="0"/>
        </w:numPr>
        <w:tabs>
          <w:tab w:val="left" w:pos="567"/>
        </w:tabs>
        <w:ind w:left="5103"/>
        <w:contextualSpacing/>
        <w:jc w:val="left"/>
        <w:rPr>
          <w:b w:val="0"/>
        </w:rPr>
      </w:pPr>
      <w:r w:rsidRPr="00C60494">
        <w:rPr>
          <w:b w:val="0"/>
        </w:rPr>
        <w:t xml:space="preserve">Саратовской области </w:t>
      </w:r>
    </w:p>
    <w:p w:rsidR="00C60494" w:rsidRDefault="00C60494" w:rsidP="00C60494">
      <w:pPr>
        <w:pStyle w:val="1"/>
        <w:numPr>
          <w:ilvl w:val="0"/>
          <w:numId w:val="0"/>
        </w:numPr>
        <w:tabs>
          <w:tab w:val="left" w:pos="567"/>
        </w:tabs>
        <w:ind w:left="5103"/>
        <w:contextualSpacing/>
        <w:jc w:val="left"/>
      </w:pPr>
      <w:r w:rsidRPr="00C60494">
        <w:rPr>
          <w:b w:val="0"/>
        </w:rPr>
        <w:t xml:space="preserve">от </w:t>
      </w:r>
      <w:r w:rsidR="00777D25">
        <w:rPr>
          <w:b w:val="0"/>
        </w:rPr>
        <w:t xml:space="preserve">03.06.2021 </w:t>
      </w:r>
      <w:r w:rsidRPr="00C60494">
        <w:rPr>
          <w:b w:val="0"/>
        </w:rPr>
        <w:t>№</w:t>
      </w:r>
      <w:r w:rsidR="00777D25">
        <w:rPr>
          <w:b w:val="0"/>
        </w:rPr>
        <w:t xml:space="preserve"> 01-26/3617</w:t>
      </w:r>
    </w:p>
    <w:p w:rsidR="00C60494" w:rsidRDefault="00C60494" w:rsidP="00C60494">
      <w:pPr>
        <w:pStyle w:val="1"/>
        <w:numPr>
          <w:ilvl w:val="0"/>
          <w:numId w:val="0"/>
        </w:numPr>
        <w:tabs>
          <w:tab w:val="left" w:pos="567"/>
        </w:tabs>
        <w:contextualSpacing/>
        <w:jc w:val="left"/>
      </w:pPr>
    </w:p>
    <w:p w:rsidR="00E22AE8" w:rsidRDefault="0027044D" w:rsidP="000C5C2A">
      <w:pPr>
        <w:pStyle w:val="1"/>
        <w:numPr>
          <w:ilvl w:val="0"/>
          <w:numId w:val="0"/>
        </w:numPr>
        <w:tabs>
          <w:tab w:val="left" w:pos="567"/>
        </w:tabs>
        <w:contextualSpacing/>
        <w:jc w:val="center"/>
      </w:pPr>
      <w:r>
        <w:t>Порядок</w:t>
      </w:r>
    </w:p>
    <w:p w:rsidR="0027044D" w:rsidRDefault="0027044D" w:rsidP="000C5C2A">
      <w:pPr>
        <w:pStyle w:val="1"/>
        <w:numPr>
          <w:ilvl w:val="0"/>
          <w:numId w:val="0"/>
        </w:numPr>
        <w:tabs>
          <w:tab w:val="left" w:pos="567"/>
        </w:tabs>
        <w:contextualSpacing/>
        <w:jc w:val="center"/>
      </w:pPr>
      <w:r>
        <w:t xml:space="preserve">подачи и рассмотрения апелляций о несогласии с выставленными баллами с использованием </w:t>
      </w:r>
      <w:r w:rsidR="00E22AE8">
        <w:t>информационно-коммуникационных технологий в 202</w:t>
      </w:r>
      <w:r w:rsidR="0097750C">
        <w:t>1</w:t>
      </w:r>
      <w:r w:rsidR="00E22AE8">
        <w:t xml:space="preserve"> году</w:t>
      </w:r>
    </w:p>
    <w:p w:rsidR="007632D6" w:rsidRDefault="007632D6" w:rsidP="00E22AE8">
      <w:pPr>
        <w:pStyle w:val="1"/>
        <w:numPr>
          <w:ilvl w:val="0"/>
          <w:numId w:val="0"/>
        </w:numPr>
        <w:tabs>
          <w:tab w:val="left" w:pos="567"/>
        </w:tabs>
        <w:contextualSpacing/>
        <w:jc w:val="center"/>
      </w:pPr>
    </w:p>
    <w:p w:rsidR="007632D6" w:rsidRDefault="007632D6" w:rsidP="007632D6">
      <w:pPr>
        <w:pStyle w:val="1"/>
        <w:numPr>
          <w:ilvl w:val="0"/>
          <w:numId w:val="6"/>
        </w:numPr>
        <w:tabs>
          <w:tab w:val="left" w:pos="567"/>
        </w:tabs>
        <w:contextualSpacing/>
        <w:jc w:val="center"/>
      </w:pPr>
      <w:r>
        <w:t xml:space="preserve">Общие положения </w:t>
      </w:r>
    </w:p>
    <w:p w:rsidR="00E37EFD" w:rsidRDefault="00E22AE8" w:rsidP="007632D6">
      <w:pPr>
        <w:pStyle w:val="1"/>
        <w:numPr>
          <w:ilvl w:val="1"/>
          <w:numId w:val="6"/>
        </w:numPr>
        <w:tabs>
          <w:tab w:val="left" w:pos="567"/>
        </w:tabs>
        <w:ind w:left="0" w:firstLine="709"/>
        <w:contextualSpacing/>
        <w:rPr>
          <w:b w:val="0"/>
        </w:rPr>
      </w:pPr>
      <w:r w:rsidRPr="00831587">
        <w:rPr>
          <w:b w:val="0"/>
        </w:rPr>
        <w:t xml:space="preserve">В соответствии с </w:t>
      </w:r>
      <w:r w:rsidR="00831587" w:rsidRPr="00831587">
        <w:rPr>
          <w:b w:val="0"/>
        </w:rPr>
        <w:t xml:space="preserve">пунктом 3.8 </w:t>
      </w:r>
      <w:r w:rsidRPr="00831587">
        <w:rPr>
          <w:b w:val="0"/>
        </w:rPr>
        <w:t>Положени</w:t>
      </w:r>
      <w:r w:rsidR="00831587" w:rsidRPr="00831587">
        <w:rPr>
          <w:b w:val="0"/>
        </w:rPr>
        <w:t xml:space="preserve">я </w:t>
      </w:r>
      <w:r w:rsidRPr="00831587">
        <w:rPr>
          <w:b w:val="0"/>
        </w:rPr>
        <w:t>о конфликтной комиссии Саратовской области при проведении государственной итоговой аттестации по образовательным программам основного общего и среднего общего образования, утвержденн</w:t>
      </w:r>
      <w:r w:rsidR="00831587" w:rsidRPr="00831587">
        <w:rPr>
          <w:b w:val="0"/>
        </w:rPr>
        <w:t xml:space="preserve">ого </w:t>
      </w:r>
      <w:r w:rsidRPr="00831587">
        <w:rPr>
          <w:b w:val="0"/>
        </w:rPr>
        <w:t xml:space="preserve">приказом министерства образования Саратовской области от </w:t>
      </w:r>
      <w:r w:rsidR="00E93B8F" w:rsidRPr="00831587">
        <w:rPr>
          <w:b w:val="0"/>
        </w:rPr>
        <w:t xml:space="preserve">5 июня 2020 года № 877, </w:t>
      </w:r>
      <w:r w:rsidR="00831587" w:rsidRPr="00831587">
        <w:rPr>
          <w:b w:val="0"/>
        </w:rPr>
        <w:t xml:space="preserve">конфликтная комиссия </w:t>
      </w:r>
      <w:bookmarkStart w:id="0" w:name="sub_1038"/>
      <w:r w:rsidR="00831587" w:rsidRPr="00831587">
        <w:rPr>
          <w:b w:val="0"/>
        </w:rPr>
        <w:t xml:space="preserve">в  целях выполнения своих функций вправе </w:t>
      </w:r>
      <w:bookmarkEnd w:id="0"/>
      <w:r w:rsidR="00831587" w:rsidRPr="00831587">
        <w:rPr>
          <w:b w:val="0"/>
        </w:rPr>
        <w:t>использовать информационно-коммуникационные технологии, при условии соблюдения требований законодательства Российской Федерации в области защиты персональных данных</w:t>
      </w:r>
      <w:r w:rsidR="00E37EFD">
        <w:rPr>
          <w:b w:val="0"/>
        </w:rPr>
        <w:t>.</w:t>
      </w:r>
    </w:p>
    <w:p w:rsidR="00E37EFD" w:rsidRDefault="00E37EFD" w:rsidP="00E37EFD">
      <w:pPr>
        <w:pStyle w:val="a7"/>
        <w:numPr>
          <w:ilvl w:val="1"/>
          <w:numId w:val="6"/>
        </w:numPr>
        <w:tabs>
          <w:tab w:val="left" w:pos="567"/>
          <w:tab w:val="left" w:pos="1418"/>
        </w:tabs>
        <w:ind w:left="0" w:firstLine="709"/>
        <w:contextualSpacing/>
        <w:jc w:val="both"/>
        <w:rPr>
          <w:sz w:val="28"/>
          <w:szCs w:val="28"/>
        </w:rPr>
      </w:pPr>
      <w:r>
        <w:rPr>
          <w:sz w:val="28"/>
          <w:szCs w:val="28"/>
        </w:rPr>
        <w:t>Р</w:t>
      </w:r>
      <w:r w:rsidRPr="00E90C21">
        <w:rPr>
          <w:sz w:val="28"/>
          <w:szCs w:val="28"/>
        </w:rPr>
        <w:t>ассмотрени</w:t>
      </w:r>
      <w:r>
        <w:rPr>
          <w:sz w:val="28"/>
          <w:szCs w:val="28"/>
        </w:rPr>
        <w:t>е</w:t>
      </w:r>
      <w:r w:rsidRPr="00E90C21">
        <w:rPr>
          <w:sz w:val="28"/>
          <w:szCs w:val="28"/>
        </w:rPr>
        <w:t xml:space="preserve"> апелляций </w:t>
      </w:r>
      <w:r>
        <w:rPr>
          <w:sz w:val="28"/>
          <w:szCs w:val="28"/>
        </w:rPr>
        <w:t xml:space="preserve">о несогласии с выставленными баллами участников единого государственного экзамена (далее – ЕГЭ), государственного выпускного экзамена по образовательным программам среднего общего образования (далее – ГВЭ-11) </w:t>
      </w:r>
      <w:r w:rsidRPr="00E90C21">
        <w:rPr>
          <w:sz w:val="28"/>
          <w:szCs w:val="28"/>
        </w:rPr>
        <w:t xml:space="preserve">в дистанционной форме с </w:t>
      </w:r>
      <w:r>
        <w:rPr>
          <w:sz w:val="28"/>
          <w:szCs w:val="28"/>
        </w:rPr>
        <w:t xml:space="preserve">использованием информационно-коммуникационных </w:t>
      </w:r>
      <w:r w:rsidRPr="00E90C21">
        <w:rPr>
          <w:sz w:val="28"/>
          <w:szCs w:val="28"/>
        </w:rPr>
        <w:t>технологи</w:t>
      </w:r>
      <w:r>
        <w:rPr>
          <w:sz w:val="28"/>
          <w:szCs w:val="28"/>
        </w:rPr>
        <w:t xml:space="preserve">й </w:t>
      </w:r>
      <w:r w:rsidRPr="00E90C21">
        <w:rPr>
          <w:sz w:val="28"/>
          <w:szCs w:val="28"/>
        </w:rPr>
        <w:t>организуется по решению</w:t>
      </w:r>
      <w:r>
        <w:rPr>
          <w:sz w:val="28"/>
          <w:szCs w:val="28"/>
        </w:rPr>
        <w:t xml:space="preserve"> </w:t>
      </w:r>
      <w:r w:rsidRPr="00E37EFD">
        <w:rPr>
          <w:sz w:val="28"/>
          <w:szCs w:val="28"/>
        </w:rPr>
        <w:t>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w:t>
      </w:r>
      <w:r>
        <w:rPr>
          <w:sz w:val="28"/>
          <w:szCs w:val="28"/>
        </w:rPr>
        <w:t xml:space="preserve"> (далее – ГЭК-11).</w:t>
      </w:r>
    </w:p>
    <w:p w:rsidR="00E37EFD" w:rsidRPr="004720B1" w:rsidRDefault="00E37EFD" w:rsidP="00E37EFD">
      <w:pPr>
        <w:pStyle w:val="a7"/>
        <w:numPr>
          <w:ilvl w:val="1"/>
          <w:numId w:val="6"/>
        </w:numPr>
        <w:tabs>
          <w:tab w:val="left" w:pos="567"/>
          <w:tab w:val="left" w:pos="1418"/>
        </w:tabs>
        <w:ind w:left="0" w:firstLine="709"/>
        <w:contextualSpacing/>
        <w:jc w:val="both"/>
        <w:rPr>
          <w:sz w:val="28"/>
          <w:szCs w:val="28"/>
        </w:rPr>
      </w:pPr>
      <w:r w:rsidRPr="004720B1">
        <w:rPr>
          <w:sz w:val="28"/>
          <w:szCs w:val="28"/>
        </w:rPr>
        <w:t xml:space="preserve">Рассмотрение апелляций о несогласии с выставленными баллами участников основного государственного экзамена (далее – ОГЭ), государственного выпускного экзамена по образовательным программам основного общего образования (далее – ГВЭ-9) в дистанционной форме с использованием информационно-коммуникационных технологий организуется по решению </w:t>
      </w:r>
      <w:r w:rsidR="004720B1">
        <w:rPr>
          <w:sz w:val="28"/>
          <w:szCs w:val="28"/>
        </w:rPr>
        <w:t>министерства образования Саратовской области (далее – министерство образования).</w:t>
      </w:r>
    </w:p>
    <w:p w:rsidR="00E93B8F" w:rsidRDefault="00EC41BC" w:rsidP="00EC41BC">
      <w:pPr>
        <w:pStyle w:val="1"/>
        <w:numPr>
          <w:ilvl w:val="1"/>
          <w:numId w:val="6"/>
        </w:numPr>
        <w:tabs>
          <w:tab w:val="left" w:pos="567"/>
        </w:tabs>
        <w:ind w:left="0" w:firstLine="709"/>
        <w:contextualSpacing/>
        <w:rPr>
          <w:b w:val="0"/>
        </w:rPr>
      </w:pPr>
      <w:r w:rsidRPr="00EC41BC">
        <w:rPr>
          <w:b w:val="0"/>
        </w:rPr>
        <w:t>По</w:t>
      </w:r>
      <w:r w:rsidR="00E93B8F" w:rsidRPr="00EC41BC">
        <w:rPr>
          <w:b w:val="0"/>
        </w:rPr>
        <w:t>рядок подачи и рассмотрения апелляций о несогласии с выставленными баллами с использованием информационно-коммуникационных технологий в 202</w:t>
      </w:r>
      <w:r>
        <w:rPr>
          <w:b w:val="0"/>
        </w:rPr>
        <w:t>1</w:t>
      </w:r>
      <w:r w:rsidR="00E93B8F" w:rsidRPr="00EC41BC">
        <w:rPr>
          <w:b w:val="0"/>
        </w:rPr>
        <w:t xml:space="preserve"> году</w:t>
      </w:r>
      <w:r w:rsidR="00D15D4B" w:rsidRPr="00EC41BC">
        <w:rPr>
          <w:b w:val="0"/>
        </w:rPr>
        <w:t xml:space="preserve"> (далее – Порядок) устанавливает </w:t>
      </w:r>
      <w:r w:rsidR="000C5E23" w:rsidRPr="00EC41BC">
        <w:rPr>
          <w:b w:val="0"/>
        </w:rPr>
        <w:t xml:space="preserve">процедуру </w:t>
      </w:r>
      <w:r w:rsidR="00D15D4B" w:rsidRPr="00EC41BC">
        <w:rPr>
          <w:b w:val="0"/>
        </w:rPr>
        <w:t>дистанционной подачи</w:t>
      </w:r>
      <w:r w:rsidR="00DC1587" w:rsidRPr="00EC41BC">
        <w:rPr>
          <w:b w:val="0"/>
        </w:rPr>
        <w:t xml:space="preserve"> и </w:t>
      </w:r>
      <w:r w:rsidR="00D15D4B" w:rsidRPr="00EC41BC">
        <w:rPr>
          <w:b w:val="0"/>
        </w:rPr>
        <w:t>отзыва участниками</w:t>
      </w:r>
      <w:r w:rsidR="007632D6" w:rsidRPr="00EC41BC">
        <w:rPr>
          <w:b w:val="0"/>
        </w:rPr>
        <w:t xml:space="preserve"> </w:t>
      </w:r>
      <w:r>
        <w:rPr>
          <w:b w:val="0"/>
        </w:rPr>
        <w:t xml:space="preserve">экзаменов (ЕГЭ, ОГЭ, ГВЭ-11, ГВЭ-9) </w:t>
      </w:r>
      <w:r w:rsidR="00D15D4B" w:rsidRPr="00EC41BC">
        <w:rPr>
          <w:b w:val="0"/>
        </w:rPr>
        <w:t>апелляции о несогласии с выставленными баллами</w:t>
      </w:r>
      <w:r w:rsidR="00DC1587" w:rsidRPr="00EC41BC">
        <w:rPr>
          <w:b w:val="0"/>
        </w:rPr>
        <w:t xml:space="preserve">, а также </w:t>
      </w:r>
      <w:r w:rsidR="000C5E23" w:rsidRPr="00EC41BC">
        <w:rPr>
          <w:b w:val="0"/>
        </w:rPr>
        <w:t>процедуру</w:t>
      </w:r>
      <w:r w:rsidR="00153343" w:rsidRPr="00EC41BC">
        <w:rPr>
          <w:b w:val="0"/>
        </w:rPr>
        <w:t xml:space="preserve"> </w:t>
      </w:r>
      <w:r w:rsidR="00DC1587" w:rsidRPr="00EC41BC">
        <w:rPr>
          <w:b w:val="0"/>
        </w:rPr>
        <w:t>рассмотрения апелляций о несогласии с выставленными баллами с использованием информационно-коммуникационных технологий в 202</w:t>
      </w:r>
      <w:r w:rsidR="00831587" w:rsidRPr="00EC41BC">
        <w:rPr>
          <w:b w:val="0"/>
        </w:rPr>
        <w:t>1</w:t>
      </w:r>
      <w:r w:rsidR="00DC1587" w:rsidRPr="00EC41BC">
        <w:rPr>
          <w:b w:val="0"/>
        </w:rPr>
        <w:t xml:space="preserve"> году</w:t>
      </w:r>
      <w:r w:rsidR="007632D6" w:rsidRPr="00EC41BC">
        <w:rPr>
          <w:b w:val="0"/>
        </w:rPr>
        <w:t xml:space="preserve"> (далее – дистанционное рассмотрение апелляций о несогласии с выставленными баллами)</w:t>
      </w:r>
      <w:r w:rsidR="00DC1587" w:rsidRPr="00EC41BC">
        <w:rPr>
          <w:b w:val="0"/>
        </w:rPr>
        <w:t>.</w:t>
      </w:r>
    </w:p>
    <w:p w:rsidR="003727B7" w:rsidRDefault="003727B7" w:rsidP="00EC41BC">
      <w:pPr>
        <w:pStyle w:val="1"/>
        <w:numPr>
          <w:ilvl w:val="1"/>
          <w:numId w:val="6"/>
        </w:numPr>
        <w:tabs>
          <w:tab w:val="left" w:pos="567"/>
        </w:tabs>
        <w:ind w:left="0" w:firstLine="709"/>
        <w:contextualSpacing/>
        <w:rPr>
          <w:b w:val="0"/>
        </w:rPr>
      </w:pPr>
      <w:r>
        <w:rPr>
          <w:b w:val="0"/>
        </w:rPr>
        <w:lastRenderedPageBreak/>
        <w:t xml:space="preserve">Информационное и организационно-технологическое обеспечение работы конфликтной комиссии </w:t>
      </w:r>
      <w:r w:rsidR="007130D8">
        <w:rPr>
          <w:b w:val="0"/>
        </w:rPr>
        <w:t xml:space="preserve">осуществляет </w:t>
      </w:r>
      <w:r w:rsidR="007130D8" w:rsidRPr="00E07042">
        <w:rPr>
          <w:b w:val="0"/>
        </w:rPr>
        <w:t>государственно</w:t>
      </w:r>
      <w:r w:rsidR="007130D8">
        <w:rPr>
          <w:b w:val="0"/>
        </w:rPr>
        <w:t>е</w:t>
      </w:r>
      <w:r w:rsidR="007130D8" w:rsidRPr="00E07042">
        <w:rPr>
          <w:b w:val="0"/>
        </w:rPr>
        <w:t xml:space="preserve"> автономно</w:t>
      </w:r>
      <w:r w:rsidR="007130D8">
        <w:rPr>
          <w:b w:val="0"/>
        </w:rPr>
        <w:t>е</w:t>
      </w:r>
      <w:r w:rsidR="007130D8" w:rsidRPr="00E07042">
        <w:rPr>
          <w:b w:val="0"/>
        </w:rPr>
        <w:t xml:space="preserve"> учреждени</w:t>
      </w:r>
      <w:r w:rsidR="007130D8">
        <w:rPr>
          <w:b w:val="0"/>
        </w:rPr>
        <w:t>е</w:t>
      </w:r>
      <w:r w:rsidR="007130D8" w:rsidRPr="00E07042">
        <w:rPr>
          <w:b w:val="0"/>
        </w:rPr>
        <w:t xml:space="preserve"> Саратовской </w:t>
      </w:r>
      <w:r w:rsidR="007130D8">
        <w:rPr>
          <w:b w:val="0"/>
        </w:rPr>
        <w:t xml:space="preserve">области </w:t>
      </w:r>
      <w:r w:rsidR="007130D8" w:rsidRPr="00E07042">
        <w:rPr>
          <w:b w:val="0"/>
        </w:rPr>
        <w:t>«Региональный центр оценки качества образования»</w:t>
      </w:r>
      <w:r w:rsidR="007130D8">
        <w:rPr>
          <w:b w:val="0"/>
        </w:rPr>
        <w:t xml:space="preserve"> </w:t>
      </w:r>
      <w:r w:rsidR="007130D8" w:rsidRPr="00E07042">
        <w:rPr>
          <w:b w:val="0"/>
        </w:rPr>
        <w:t>(далее – ГАУ СО</w:t>
      </w:r>
      <w:r w:rsidR="007130D8">
        <w:rPr>
          <w:b w:val="0"/>
        </w:rPr>
        <w:t xml:space="preserve"> </w:t>
      </w:r>
      <w:r w:rsidR="007130D8" w:rsidRPr="00E07042">
        <w:rPr>
          <w:b w:val="0"/>
        </w:rPr>
        <w:t>«РЦОКО»)</w:t>
      </w:r>
      <w:r w:rsidR="007130D8">
        <w:rPr>
          <w:b w:val="0"/>
        </w:rPr>
        <w:t>.</w:t>
      </w:r>
    </w:p>
    <w:p w:rsidR="000C5C2A" w:rsidRDefault="000C5C2A" w:rsidP="005D0A8F">
      <w:pPr>
        <w:pStyle w:val="1"/>
        <w:numPr>
          <w:ilvl w:val="0"/>
          <w:numId w:val="0"/>
        </w:numPr>
        <w:tabs>
          <w:tab w:val="left" w:pos="567"/>
        </w:tabs>
        <w:ind w:left="709"/>
        <w:contextualSpacing/>
        <w:rPr>
          <w:b w:val="0"/>
        </w:rPr>
      </w:pPr>
    </w:p>
    <w:p w:rsidR="007632D6" w:rsidRDefault="00930BF4" w:rsidP="00930BF4">
      <w:pPr>
        <w:pStyle w:val="1"/>
        <w:numPr>
          <w:ilvl w:val="0"/>
          <w:numId w:val="6"/>
        </w:numPr>
        <w:tabs>
          <w:tab w:val="left" w:pos="567"/>
        </w:tabs>
        <w:ind w:left="0" w:firstLine="0"/>
        <w:contextualSpacing/>
        <w:jc w:val="center"/>
      </w:pPr>
      <w:r>
        <w:t>Д</w:t>
      </w:r>
      <w:r w:rsidR="005D0A8F">
        <w:t>истанционн</w:t>
      </w:r>
      <w:r>
        <w:t xml:space="preserve">ая </w:t>
      </w:r>
      <w:r w:rsidR="007632D6" w:rsidRPr="005D0A8F">
        <w:t>подач</w:t>
      </w:r>
      <w:r>
        <w:t>а</w:t>
      </w:r>
      <w:r w:rsidR="007632D6" w:rsidRPr="005D0A8F">
        <w:t xml:space="preserve"> и отзыв апелляций</w:t>
      </w:r>
      <w:r w:rsidR="005D0A8F">
        <w:t xml:space="preserve"> о несогласии с выставленными баллами</w:t>
      </w:r>
    </w:p>
    <w:p w:rsidR="00E237BD" w:rsidRDefault="00E237BD" w:rsidP="005D0A8F">
      <w:pPr>
        <w:pStyle w:val="1"/>
        <w:numPr>
          <w:ilvl w:val="1"/>
          <w:numId w:val="6"/>
        </w:numPr>
        <w:tabs>
          <w:tab w:val="left" w:pos="567"/>
        </w:tabs>
        <w:ind w:left="0" w:firstLine="709"/>
        <w:contextualSpacing/>
        <w:rPr>
          <w:b w:val="0"/>
        </w:rPr>
      </w:pPr>
      <w:bookmarkStart w:id="1" w:name="sub_1063"/>
      <w:r w:rsidRPr="005D0A8F">
        <w:rPr>
          <w:b w:val="0"/>
        </w:rPr>
        <w:t>Апелляция о несогласии с выставленными баллами, в том числе по результатам перепроверки экзаменационной работы</w:t>
      </w:r>
      <w:r w:rsidR="00620A3B">
        <w:rPr>
          <w:b w:val="0"/>
        </w:rPr>
        <w:t xml:space="preserve"> (далее – </w:t>
      </w:r>
      <w:r w:rsidR="007B3851">
        <w:rPr>
          <w:b w:val="0"/>
        </w:rPr>
        <w:t>а</w:t>
      </w:r>
      <w:r w:rsidR="00620A3B">
        <w:rPr>
          <w:b w:val="0"/>
        </w:rPr>
        <w:t>пелляция)</w:t>
      </w:r>
      <w:r w:rsidRPr="005D0A8F">
        <w:rPr>
          <w:b w:val="0"/>
        </w:rPr>
        <w:t>, подается в течение двух рабочих дней, следующих за официальным днем объявления результатов экзамена по соответствующему учебному предмету.</w:t>
      </w:r>
    </w:p>
    <w:p w:rsidR="00FB7C6C" w:rsidRPr="00871D85" w:rsidRDefault="00E237BD" w:rsidP="00D746E4">
      <w:pPr>
        <w:pStyle w:val="1"/>
        <w:numPr>
          <w:ilvl w:val="1"/>
          <w:numId w:val="6"/>
        </w:numPr>
        <w:tabs>
          <w:tab w:val="left" w:pos="567"/>
        </w:tabs>
        <w:ind w:left="0" w:firstLine="709"/>
        <w:contextualSpacing/>
        <w:rPr>
          <w:b w:val="0"/>
        </w:rPr>
      </w:pPr>
      <w:bookmarkStart w:id="2" w:name="sub_10631"/>
      <w:bookmarkEnd w:id="1"/>
      <w:r w:rsidRPr="00871D85">
        <w:rPr>
          <w:b w:val="0"/>
        </w:rPr>
        <w:t xml:space="preserve">Апелляция </w:t>
      </w:r>
      <w:r w:rsidR="00FB7C6C" w:rsidRPr="00871D85">
        <w:rPr>
          <w:b w:val="0"/>
        </w:rPr>
        <w:t xml:space="preserve">о несогласии с выставленными баллами </w:t>
      </w:r>
      <w:r w:rsidRPr="00871D85">
        <w:rPr>
          <w:b w:val="0"/>
        </w:rPr>
        <w:t xml:space="preserve">составляется в письменной форме </w:t>
      </w:r>
      <w:r w:rsidRPr="005E52A8">
        <w:t>в двух экземплярах</w:t>
      </w:r>
      <w:r w:rsidRPr="00871D85">
        <w:rPr>
          <w:b w:val="0"/>
        </w:rPr>
        <w:t xml:space="preserve">: один передается в конфликтную комиссию, другой (с пометкой ответственного лица о принятии её на рассмотрение в конфликтную комиссию) остается у </w:t>
      </w:r>
      <w:r w:rsidR="00B35B76" w:rsidRPr="00871D85">
        <w:rPr>
          <w:b w:val="0"/>
        </w:rPr>
        <w:t xml:space="preserve">участника </w:t>
      </w:r>
      <w:r w:rsidR="00620A3B" w:rsidRPr="00871D85">
        <w:rPr>
          <w:b w:val="0"/>
        </w:rPr>
        <w:t>экзамена (ЕГЭ, ОГЭ, ГВЭ-11, ГВЭ-9)</w:t>
      </w:r>
      <w:r w:rsidR="00B35B76" w:rsidRPr="00871D85">
        <w:rPr>
          <w:b w:val="0"/>
        </w:rPr>
        <w:t xml:space="preserve">, </w:t>
      </w:r>
      <w:r w:rsidR="00B35B76" w:rsidRPr="00DB456D">
        <w:rPr>
          <w:b w:val="0"/>
        </w:rPr>
        <w:t>подавшего апелляцию</w:t>
      </w:r>
      <w:r w:rsidR="00B35B76" w:rsidRPr="00871D85">
        <w:rPr>
          <w:b w:val="0"/>
        </w:rPr>
        <w:t xml:space="preserve"> о несогласии с выставленными баллами (далее – </w:t>
      </w:r>
      <w:r w:rsidR="00F24E96" w:rsidRPr="00871D85">
        <w:rPr>
          <w:b w:val="0"/>
        </w:rPr>
        <w:t>а</w:t>
      </w:r>
      <w:r w:rsidR="00B35B76" w:rsidRPr="00871D85">
        <w:rPr>
          <w:b w:val="0"/>
        </w:rPr>
        <w:t>пеллянт).</w:t>
      </w:r>
      <w:r w:rsidR="00FB7C6C" w:rsidRPr="00871D85">
        <w:rPr>
          <w:b w:val="0"/>
        </w:rPr>
        <w:t xml:space="preserve"> </w:t>
      </w:r>
    </w:p>
    <w:p w:rsidR="00077926" w:rsidRPr="00014226" w:rsidRDefault="00077926" w:rsidP="00077926">
      <w:pPr>
        <w:pStyle w:val="1"/>
        <w:numPr>
          <w:ilvl w:val="1"/>
          <w:numId w:val="6"/>
        </w:numPr>
        <w:tabs>
          <w:tab w:val="left" w:pos="567"/>
        </w:tabs>
        <w:ind w:left="0" w:firstLine="709"/>
        <w:contextualSpacing/>
        <w:rPr>
          <w:b w:val="0"/>
        </w:rPr>
      </w:pPr>
      <w:bookmarkStart w:id="3" w:name="sub_10632"/>
      <w:bookmarkEnd w:id="2"/>
      <w:r>
        <w:rPr>
          <w:b w:val="0"/>
        </w:rPr>
        <w:t>Д</w:t>
      </w:r>
      <w:r w:rsidRPr="00014226">
        <w:rPr>
          <w:b w:val="0"/>
        </w:rPr>
        <w:t xml:space="preserve">ля дальнейшего информирования </w:t>
      </w:r>
      <w:r>
        <w:rPr>
          <w:b w:val="0"/>
        </w:rPr>
        <w:t xml:space="preserve">апеллянтов </w:t>
      </w:r>
      <w:r w:rsidRPr="00014226">
        <w:rPr>
          <w:b w:val="0"/>
        </w:rPr>
        <w:t xml:space="preserve">о дате и времени проведения апелляции </w:t>
      </w:r>
      <w:r>
        <w:rPr>
          <w:b w:val="0"/>
        </w:rPr>
        <w:t>л</w:t>
      </w:r>
      <w:r w:rsidRPr="00014226">
        <w:rPr>
          <w:b w:val="0"/>
        </w:rPr>
        <w:t xml:space="preserve">ицам, ответственным за прием </w:t>
      </w:r>
      <w:r>
        <w:rPr>
          <w:b w:val="0"/>
        </w:rPr>
        <w:t xml:space="preserve">апелляций </w:t>
      </w:r>
      <w:r w:rsidRPr="00014226">
        <w:rPr>
          <w:b w:val="0"/>
        </w:rPr>
        <w:t>о несогласии с выставленными баллами</w:t>
      </w:r>
      <w:r>
        <w:rPr>
          <w:b w:val="0"/>
        </w:rPr>
        <w:t xml:space="preserve">, необходимо проконтролировать заполнение апеллянтом поля «Контактный телефон» раздела «Сведения об участнике экзаменов» (форма 1-АП-ЕГЭ, 1-АП-ОГЭ, 1-АП-ГВЭ-11, </w:t>
      </w:r>
      <w:r w:rsidR="003C2F02">
        <w:rPr>
          <w:b w:val="0"/>
        </w:rPr>
        <w:br/>
      </w:r>
      <w:r>
        <w:rPr>
          <w:b w:val="0"/>
        </w:rPr>
        <w:t>1-АП-ГВЭ-9).</w:t>
      </w:r>
    </w:p>
    <w:p w:rsidR="00D746E4" w:rsidRPr="00CC0319" w:rsidRDefault="00E66F8C" w:rsidP="00BE30BA">
      <w:pPr>
        <w:pStyle w:val="1"/>
        <w:numPr>
          <w:ilvl w:val="1"/>
          <w:numId w:val="6"/>
        </w:numPr>
        <w:tabs>
          <w:tab w:val="left" w:pos="567"/>
        </w:tabs>
        <w:ind w:left="0" w:firstLine="709"/>
        <w:contextualSpacing/>
        <w:rPr>
          <w:b w:val="0"/>
        </w:rPr>
      </w:pPr>
      <w:r w:rsidRPr="00CC0319">
        <w:rPr>
          <w:b w:val="0"/>
        </w:rPr>
        <w:t xml:space="preserve">Выпускники текущего года, экстерны </w:t>
      </w:r>
      <w:r w:rsidR="00E237BD" w:rsidRPr="00CC0319">
        <w:rPr>
          <w:b w:val="0"/>
        </w:rPr>
        <w:t xml:space="preserve">или их родители (законные представители) на основании документов, удостоверяющих личность, подают апелляцию о несогласии с выставленными баллами в </w:t>
      </w:r>
      <w:r w:rsidRPr="00CC0319">
        <w:rPr>
          <w:b w:val="0"/>
        </w:rPr>
        <w:t xml:space="preserve">образовательную организацию, в которой осваивали образовательные программы </w:t>
      </w:r>
      <w:r w:rsidR="001A1806" w:rsidRPr="00CC0319">
        <w:rPr>
          <w:b w:val="0"/>
        </w:rPr>
        <w:t xml:space="preserve">основного общего и </w:t>
      </w:r>
      <w:r w:rsidRPr="00CC0319">
        <w:rPr>
          <w:b w:val="0"/>
        </w:rPr>
        <w:t>среднего общего образования в текущем году</w:t>
      </w:r>
      <w:r w:rsidR="00E237BD" w:rsidRPr="00CC0319">
        <w:rPr>
          <w:b w:val="0"/>
        </w:rPr>
        <w:t>. Руководитель образовательной организации (ответственное лицо, назначенное приказом руководителя образовательной организации), принявший апелляцию</w:t>
      </w:r>
      <w:r w:rsidR="00DA3DBD" w:rsidRPr="00CC0319">
        <w:rPr>
          <w:b w:val="0"/>
        </w:rPr>
        <w:t xml:space="preserve">, </w:t>
      </w:r>
      <w:r w:rsidR="00895117" w:rsidRPr="00CC0319">
        <w:rPr>
          <w:b w:val="0"/>
        </w:rPr>
        <w:t>до 1</w:t>
      </w:r>
      <w:r w:rsidR="008F79E5" w:rsidRPr="00CC0319">
        <w:rPr>
          <w:b w:val="0"/>
        </w:rPr>
        <w:t>7</w:t>
      </w:r>
      <w:r w:rsidR="00895117" w:rsidRPr="00CC0319">
        <w:rPr>
          <w:b w:val="0"/>
        </w:rPr>
        <w:t xml:space="preserve">.00 по местному времени </w:t>
      </w:r>
      <w:r w:rsidR="0082030D" w:rsidRPr="00CC0319">
        <w:rPr>
          <w:b w:val="0"/>
        </w:rPr>
        <w:t xml:space="preserve">последнего дня </w:t>
      </w:r>
      <w:r w:rsidR="00400364" w:rsidRPr="00CC0319">
        <w:rPr>
          <w:b w:val="0"/>
        </w:rPr>
        <w:t xml:space="preserve">подачи </w:t>
      </w:r>
      <w:r w:rsidR="0082030D" w:rsidRPr="00CC0319">
        <w:rPr>
          <w:b w:val="0"/>
        </w:rPr>
        <w:t xml:space="preserve">апелляции </w:t>
      </w:r>
      <w:r w:rsidR="00E237BD" w:rsidRPr="00CC0319">
        <w:rPr>
          <w:b w:val="0"/>
        </w:rPr>
        <w:t>передает её в конфликтную комиссию</w:t>
      </w:r>
      <w:bookmarkStart w:id="4" w:name="sub_10633"/>
      <w:bookmarkEnd w:id="3"/>
      <w:r w:rsidR="00D746E4" w:rsidRPr="00CC0319">
        <w:rPr>
          <w:b w:val="0"/>
        </w:rPr>
        <w:t xml:space="preserve"> </w:t>
      </w:r>
      <w:r w:rsidR="00D746E4" w:rsidRPr="00F761C4">
        <w:t>на бумажном носителе</w:t>
      </w:r>
      <w:r w:rsidR="00D746E4" w:rsidRPr="00CC0319">
        <w:rPr>
          <w:b w:val="0"/>
        </w:rPr>
        <w:t xml:space="preserve"> по адресу: г. Саратов,</w:t>
      </w:r>
      <w:r w:rsidR="001A1806" w:rsidRPr="00CC0319">
        <w:rPr>
          <w:b w:val="0"/>
        </w:rPr>
        <w:t xml:space="preserve"> </w:t>
      </w:r>
      <w:r w:rsidR="00D746E4" w:rsidRPr="00CC0319">
        <w:rPr>
          <w:b w:val="0"/>
        </w:rPr>
        <w:t xml:space="preserve">ул. Мичурина, д. 89, 1 этаж, кабинет 6а, </w:t>
      </w:r>
      <w:r w:rsidR="003727B7">
        <w:rPr>
          <w:b w:val="0"/>
        </w:rPr>
        <w:br/>
      </w:r>
      <w:r w:rsidR="00D746E4" w:rsidRPr="00F761C4">
        <w:t>в электронном виде</w:t>
      </w:r>
      <w:r w:rsidR="00D746E4" w:rsidRPr="00CC0319">
        <w:rPr>
          <w:b w:val="0"/>
        </w:rPr>
        <w:t xml:space="preserve"> посредством защищённой сети </w:t>
      </w:r>
      <w:r w:rsidR="00D746E4" w:rsidRPr="00CC0319">
        <w:rPr>
          <w:b w:val="0"/>
          <w:lang w:val="en-US"/>
        </w:rPr>
        <w:t>VipNet</w:t>
      </w:r>
      <w:r w:rsidR="00D746E4" w:rsidRPr="00CC0319">
        <w:rPr>
          <w:b w:val="0"/>
        </w:rPr>
        <w:t xml:space="preserve"> в ГАУ СО «РЦОКО».</w:t>
      </w:r>
      <w:r w:rsidR="005E52A8" w:rsidRPr="00CC0319">
        <w:rPr>
          <w:b w:val="0"/>
        </w:rPr>
        <w:t xml:space="preserve"> </w:t>
      </w:r>
    </w:p>
    <w:p w:rsidR="00E237BD" w:rsidRPr="00D746E4" w:rsidRDefault="00EE7078" w:rsidP="00BE30BA">
      <w:pPr>
        <w:pStyle w:val="1"/>
        <w:numPr>
          <w:ilvl w:val="1"/>
          <w:numId w:val="6"/>
        </w:numPr>
        <w:tabs>
          <w:tab w:val="left" w:pos="567"/>
        </w:tabs>
        <w:ind w:left="0" w:firstLine="709"/>
        <w:contextualSpacing/>
        <w:rPr>
          <w:b w:val="0"/>
        </w:rPr>
      </w:pPr>
      <w:r w:rsidRPr="00CC0319">
        <w:rPr>
          <w:b w:val="0"/>
        </w:rPr>
        <w:t>Выпускники текущего года, прибывшие из других субъектов Российской Федерации, в</w:t>
      </w:r>
      <w:r w:rsidR="00E237BD" w:rsidRPr="00CC0319">
        <w:rPr>
          <w:b w:val="0"/>
        </w:rPr>
        <w:t>ыпускники прошлых лет, обучающиеся по образовательным программам среднего профессионального образования,</w:t>
      </w:r>
      <w:r w:rsidR="00E237BD" w:rsidRPr="00E07042">
        <w:rPr>
          <w:b w:val="0"/>
        </w:rPr>
        <w:t xml:space="preserve"> </w:t>
      </w:r>
      <w:r w:rsidR="00E237BD" w:rsidRPr="00D746E4">
        <w:t>проживающие на территории муниципального образования «Город Саратов»</w:t>
      </w:r>
      <w:r w:rsidR="00E237BD" w:rsidRPr="00CC0319">
        <w:rPr>
          <w:b w:val="0"/>
        </w:rPr>
        <w:t xml:space="preserve">, обучающиеся в иностранных образовательных организациях, или их родители (законные представители) на основании документов, удостоверяющих личность, подают апелляцию о несогласии с выставленными баллами </w:t>
      </w:r>
      <w:r w:rsidR="00EF396F" w:rsidRPr="00CC0319">
        <w:rPr>
          <w:b w:val="0"/>
        </w:rPr>
        <w:t>до 1</w:t>
      </w:r>
      <w:r w:rsidR="008F79E5" w:rsidRPr="00CC0319">
        <w:rPr>
          <w:b w:val="0"/>
        </w:rPr>
        <w:t>7</w:t>
      </w:r>
      <w:r w:rsidR="00EF396F" w:rsidRPr="00CC0319">
        <w:rPr>
          <w:b w:val="0"/>
        </w:rPr>
        <w:t xml:space="preserve">.00 по местному времени в конфликтную комиссию </w:t>
      </w:r>
      <w:r w:rsidR="00B00054" w:rsidRPr="00CC0319">
        <w:rPr>
          <w:b w:val="0"/>
        </w:rPr>
        <w:t>по адресу: г. Саратов,</w:t>
      </w:r>
      <w:r w:rsidR="008F79E5" w:rsidRPr="00CC0319">
        <w:rPr>
          <w:b w:val="0"/>
        </w:rPr>
        <w:t xml:space="preserve"> </w:t>
      </w:r>
      <w:r w:rsidR="00B00054" w:rsidRPr="00CC0319">
        <w:rPr>
          <w:b w:val="0"/>
        </w:rPr>
        <w:t>ул. Мичурина, д. 89.</w:t>
      </w:r>
    </w:p>
    <w:p w:rsidR="009830BE" w:rsidRDefault="00B00054" w:rsidP="00FB7C6C">
      <w:pPr>
        <w:pStyle w:val="a7"/>
        <w:numPr>
          <w:ilvl w:val="1"/>
          <w:numId w:val="6"/>
        </w:numPr>
        <w:tabs>
          <w:tab w:val="left" w:pos="567"/>
        </w:tabs>
        <w:ind w:left="0" w:firstLine="709"/>
        <w:contextualSpacing/>
        <w:jc w:val="both"/>
        <w:rPr>
          <w:sz w:val="28"/>
          <w:szCs w:val="28"/>
        </w:rPr>
      </w:pPr>
      <w:bookmarkStart w:id="5" w:name="sub_10634"/>
      <w:bookmarkEnd w:id="4"/>
      <w:r w:rsidRPr="009830BE">
        <w:rPr>
          <w:sz w:val="28"/>
          <w:szCs w:val="28"/>
        </w:rPr>
        <w:lastRenderedPageBreak/>
        <w:t>Выпускники текущего года, прибывшие из других субъектов Российской Федерации, в</w:t>
      </w:r>
      <w:r w:rsidR="00E237BD" w:rsidRPr="009830BE">
        <w:rPr>
          <w:sz w:val="28"/>
          <w:szCs w:val="28"/>
        </w:rPr>
        <w:t xml:space="preserve">ыпускники прошлых лет, обучающиеся по образовательным программам среднего профессионального образования, </w:t>
      </w:r>
      <w:r w:rsidR="00E237BD" w:rsidRPr="00831587">
        <w:rPr>
          <w:b/>
          <w:sz w:val="28"/>
          <w:szCs w:val="28"/>
        </w:rPr>
        <w:t>проживающие на территории муниципальных районов</w:t>
      </w:r>
      <w:r w:rsidR="00F761C4">
        <w:rPr>
          <w:b/>
          <w:sz w:val="28"/>
          <w:szCs w:val="28"/>
        </w:rPr>
        <w:t xml:space="preserve"> </w:t>
      </w:r>
      <w:r w:rsidR="00E237BD" w:rsidRPr="00831587">
        <w:rPr>
          <w:b/>
          <w:sz w:val="28"/>
          <w:szCs w:val="28"/>
        </w:rPr>
        <w:t>Саратовской области</w:t>
      </w:r>
      <w:r w:rsidR="00E237BD" w:rsidRPr="009830BE">
        <w:rPr>
          <w:sz w:val="28"/>
          <w:szCs w:val="28"/>
        </w:rPr>
        <w:t xml:space="preserve">, или их родители (законные представители) на основании документов, удостоверяющих личность, подают апелляцию о несогласии с выставленными </w:t>
      </w:r>
      <w:r w:rsidR="00E237BD" w:rsidRPr="001A1806">
        <w:rPr>
          <w:sz w:val="28"/>
          <w:szCs w:val="28"/>
        </w:rPr>
        <w:t xml:space="preserve">баллами </w:t>
      </w:r>
      <w:r w:rsidR="009830BE" w:rsidRPr="001A1806">
        <w:rPr>
          <w:sz w:val="28"/>
          <w:szCs w:val="28"/>
        </w:rPr>
        <w:t xml:space="preserve">в конфликтную комиссию (г. Саратов, </w:t>
      </w:r>
      <w:r w:rsidR="009830BE" w:rsidRPr="001A1806">
        <w:rPr>
          <w:sz w:val="28"/>
          <w:szCs w:val="28"/>
        </w:rPr>
        <w:br/>
        <w:t xml:space="preserve">ул. Мичурина, д. 89, 1 этаж, кабинет 6а) или </w:t>
      </w:r>
      <w:r w:rsidR="00E237BD" w:rsidRPr="001A1806">
        <w:rPr>
          <w:sz w:val="28"/>
          <w:szCs w:val="28"/>
        </w:rPr>
        <w:t>в орган</w:t>
      </w:r>
      <w:r w:rsidR="00E237BD" w:rsidRPr="009830BE">
        <w:rPr>
          <w:sz w:val="28"/>
          <w:szCs w:val="28"/>
        </w:rPr>
        <w:t xml:space="preserve"> управления образования по месту жительства. </w:t>
      </w:r>
      <w:r w:rsidR="00E84374" w:rsidRPr="009830BE">
        <w:rPr>
          <w:sz w:val="28"/>
          <w:szCs w:val="28"/>
        </w:rPr>
        <w:t xml:space="preserve">Ответственное лицо, назначенное приказом руководителя органа управления образованием </w:t>
      </w:r>
      <w:r w:rsidR="00D47DA6" w:rsidRPr="00B76294">
        <w:rPr>
          <w:sz w:val="28"/>
          <w:szCs w:val="28"/>
        </w:rPr>
        <w:t>(</w:t>
      </w:r>
      <w:r w:rsidR="00E84374" w:rsidRPr="00B76294">
        <w:rPr>
          <w:sz w:val="28"/>
          <w:szCs w:val="28"/>
        </w:rPr>
        <w:t>далее</w:t>
      </w:r>
      <w:r w:rsidR="00D47DA6" w:rsidRPr="00B76294">
        <w:rPr>
          <w:sz w:val="28"/>
          <w:szCs w:val="28"/>
        </w:rPr>
        <w:t xml:space="preserve"> –</w:t>
      </w:r>
      <w:r w:rsidR="00D746E4" w:rsidRPr="00B76294">
        <w:rPr>
          <w:sz w:val="28"/>
          <w:szCs w:val="28"/>
        </w:rPr>
        <w:t xml:space="preserve"> </w:t>
      </w:r>
      <w:r w:rsidR="00B76294" w:rsidRPr="00B76294">
        <w:rPr>
          <w:sz w:val="28"/>
          <w:szCs w:val="28"/>
        </w:rPr>
        <w:t>ответственн</w:t>
      </w:r>
      <w:r w:rsidR="00F761C4">
        <w:rPr>
          <w:sz w:val="28"/>
          <w:szCs w:val="28"/>
        </w:rPr>
        <w:t xml:space="preserve">ый </w:t>
      </w:r>
      <w:r w:rsidR="00B76294" w:rsidRPr="00B76294">
        <w:rPr>
          <w:sz w:val="28"/>
          <w:szCs w:val="28"/>
        </w:rPr>
        <w:t xml:space="preserve"> </w:t>
      </w:r>
      <w:r w:rsidR="002C20B8">
        <w:rPr>
          <w:sz w:val="28"/>
          <w:szCs w:val="28"/>
        </w:rPr>
        <w:t xml:space="preserve">специалист </w:t>
      </w:r>
      <w:r w:rsidR="00357D97" w:rsidRPr="00B76294">
        <w:rPr>
          <w:sz w:val="28"/>
          <w:szCs w:val="28"/>
        </w:rPr>
        <w:t>о</w:t>
      </w:r>
      <w:r w:rsidR="00357D97" w:rsidRPr="009830BE">
        <w:rPr>
          <w:sz w:val="28"/>
          <w:szCs w:val="28"/>
        </w:rPr>
        <w:t>ргана управления образованием</w:t>
      </w:r>
      <w:r w:rsidR="00E84374" w:rsidRPr="009830BE">
        <w:rPr>
          <w:sz w:val="28"/>
          <w:szCs w:val="28"/>
        </w:rPr>
        <w:t xml:space="preserve">), </w:t>
      </w:r>
      <w:r w:rsidR="00E35F0B" w:rsidRPr="009830BE">
        <w:rPr>
          <w:sz w:val="28"/>
          <w:szCs w:val="28"/>
        </w:rPr>
        <w:t>приня</w:t>
      </w:r>
      <w:r w:rsidR="00E84374" w:rsidRPr="009830BE">
        <w:rPr>
          <w:sz w:val="28"/>
          <w:szCs w:val="28"/>
        </w:rPr>
        <w:t>вш</w:t>
      </w:r>
      <w:r w:rsidR="00D47DA6" w:rsidRPr="009830BE">
        <w:rPr>
          <w:sz w:val="28"/>
          <w:szCs w:val="28"/>
        </w:rPr>
        <w:t>ее</w:t>
      </w:r>
      <w:r w:rsidR="00D746E4" w:rsidRPr="009830BE">
        <w:rPr>
          <w:b/>
          <w:sz w:val="28"/>
          <w:szCs w:val="28"/>
        </w:rPr>
        <w:t xml:space="preserve"> </w:t>
      </w:r>
      <w:r w:rsidR="00E35F0B" w:rsidRPr="009830BE">
        <w:rPr>
          <w:sz w:val="28"/>
          <w:szCs w:val="28"/>
        </w:rPr>
        <w:t>апелляци</w:t>
      </w:r>
      <w:r w:rsidR="00E84374" w:rsidRPr="009830BE">
        <w:rPr>
          <w:sz w:val="28"/>
          <w:szCs w:val="28"/>
        </w:rPr>
        <w:t>ю</w:t>
      </w:r>
      <w:r w:rsidR="00D47DA6" w:rsidRPr="009830BE">
        <w:rPr>
          <w:sz w:val="28"/>
          <w:szCs w:val="28"/>
        </w:rPr>
        <w:t xml:space="preserve">, </w:t>
      </w:r>
      <w:r w:rsidR="00895117" w:rsidRPr="009830BE">
        <w:rPr>
          <w:sz w:val="28"/>
          <w:szCs w:val="28"/>
        </w:rPr>
        <w:t xml:space="preserve">до </w:t>
      </w:r>
      <w:r w:rsidR="005B2CF6" w:rsidRPr="009830BE">
        <w:rPr>
          <w:sz w:val="28"/>
          <w:szCs w:val="28"/>
        </w:rPr>
        <w:t>1</w:t>
      </w:r>
      <w:r w:rsidR="00D746E4" w:rsidRPr="009830BE">
        <w:rPr>
          <w:b/>
          <w:sz w:val="28"/>
          <w:szCs w:val="28"/>
        </w:rPr>
        <w:t>7</w:t>
      </w:r>
      <w:r w:rsidR="005B2CF6" w:rsidRPr="009830BE">
        <w:rPr>
          <w:sz w:val="28"/>
          <w:szCs w:val="28"/>
        </w:rPr>
        <w:t xml:space="preserve">.00 по местному времени </w:t>
      </w:r>
      <w:r w:rsidR="00BE30BA" w:rsidRPr="009830BE">
        <w:rPr>
          <w:sz w:val="28"/>
          <w:szCs w:val="28"/>
        </w:rPr>
        <w:t xml:space="preserve">последнего дня </w:t>
      </w:r>
      <w:r w:rsidR="00895117" w:rsidRPr="009830BE">
        <w:rPr>
          <w:sz w:val="28"/>
          <w:szCs w:val="28"/>
        </w:rPr>
        <w:t xml:space="preserve">подачи </w:t>
      </w:r>
      <w:r w:rsidR="00BE30BA" w:rsidRPr="009830BE">
        <w:rPr>
          <w:sz w:val="28"/>
          <w:szCs w:val="28"/>
        </w:rPr>
        <w:t xml:space="preserve">апелляции передает её в </w:t>
      </w:r>
      <w:r w:rsidR="00BE30BA" w:rsidRPr="001A1806">
        <w:rPr>
          <w:sz w:val="28"/>
          <w:szCs w:val="28"/>
        </w:rPr>
        <w:t>конфликтную комиссию</w:t>
      </w:r>
      <w:r w:rsidR="00FF3B45" w:rsidRPr="001A1806">
        <w:rPr>
          <w:sz w:val="28"/>
          <w:szCs w:val="28"/>
        </w:rPr>
        <w:t xml:space="preserve"> </w:t>
      </w:r>
      <w:r w:rsidR="009830BE" w:rsidRPr="00F761C4">
        <w:rPr>
          <w:b/>
          <w:sz w:val="28"/>
          <w:szCs w:val="28"/>
        </w:rPr>
        <w:t>на бумажном носителе</w:t>
      </w:r>
      <w:r w:rsidR="009830BE" w:rsidRPr="001A1806">
        <w:rPr>
          <w:sz w:val="28"/>
          <w:szCs w:val="28"/>
        </w:rPr>
        <w:t xml:space="preserve"> по адресу: г. Саратов, </w:t>
      </w:r>
      <w:r w:rsidR="009830BE" w:rsidRPr="001A1806">
        <w:rPr>
          <w:sz w:val="28"/>
          <w:szCs w:val="28"/>
        </w:rPr>
        <w:br/>
        <w:t xml:space="preserve">ул. Мичурина, д. 89, 1 этаж, кабинет 6а, </w:t>
      </w:r>
      <w:r w:rsidR="009830BE" w:rsidRPr="00F761C4">
        <w:rPr>
          <w:b/>
          <w:sz w:val="28"/>
          <w:szCs w:val="28"/>
        </w:rPr>
        <w:t>в электронном виде</w:t>
      </w:r>
      <w:r w:rsidR="009830BE" w:rsidRPr="001A1806">
        <w:rPr>
          <w:sz w:val="28"/>
          <w:szCs w:val="28"/>
        </w:rPr>
        <w:t xml:space="preserve"> посредством защищённой сети </w:t>
      </w:r>
      <w:r w:rsidR="009830BE" w:rsidRPr="001A1806">
        <w:rPr>
          <w:sz w:val="28"/>
          <w:szCs w:val="28"/>
          <w:lang w:val="en-US"/>
        </w:rPr>
        <w:t>VipNet</w:t>
      </w:r>
      <w:r w:rsidR="009830BE" w:rsidRPr="001A1806">
        <w:rPr>
          <w:sz w:val="28"/>
          <w:szCs w:val="28"/>
        </w:rPr>
        <w:t xml:space="preserve"> в ГАУ СО «РЦОКО». </w:t>
      </w:r>
    </w:p>
    <w:p w:rsidR="00E237BD" w:rsidRPr="00C71D53" w:rsidRDefault="00E237BD" w:rsidP="00516537">
      <w:pPr>
        <w:pStyle w:val="1"/>
        <w:numPr>
          <w:ilvl w:val="1"/>
          <w:numId w:val="6"/>
        </w:numPr>
        <w:tabs>
          <w:tab w:val="left" w:pos="567"/>
        </w:tabs>
        <w:ind w:left="0" w:firstLine="709"/>
        <w:contextualSpacing/>
        <w:rPr>
          <w:b w:val="0"/>
        </w:rPr>
      </w:pPr>
      <w:bookmarkStart w:id="6" w:name="sub_10635"/>
      <w:bookmarkEnd w:id="5"/>
      <w:r w:rsidRPr="00C71D53">
        <w:rPr>
          <w:b w:val="0"/>
        </w:rPr>
        <w:t>Ответственный секретарь конфликтной комиссии регистрирует поступивш</w:t>
      </w:r>
      <w:r w:rsidR="005A0F2B" w:rsidRPr="00C71D53">
        <w:rPr>
          <w:b w:val="0"/>
        </w:rPr>
        <w:t xml:space="preserve">ие </w:t>
      </w:r>
      <w:r w:rsidRPr="00C71D53">
        <w:rPr>
          <w:b w:val="0"/>
        </w:rPr>
        <w:t>апелляци</w:t>
      </w:r>
      <w:r w:rsidR="005A0F2B" w:rsidRPr="00C71D53">
        <w:rPr>
          <w:b w:val="0"/>
        </w:rPr>
        <w:t>и</w:t>
      </w:r>
      <w:r w:rsidRPr="00C71D53">
        <w:rPr>
          <w:b w:val="0"/>
        </w:rPr>
        <w:t xml:space="preserve"> о несогласии с выставленными баллами в журнале регистрации апелляций</w:t>
      </w:r>
      <w:r w:rsidR="005A0F2B" w:rsidRPr="00C71D53">
        <w:rPr>
          <w:b w:val="0"/>
        </w:rPr>
        <w:t xml:space="preserve"> и </w:t>
      </w:r>
      <w:r w:rsidRPr="00C71D53">
        <w:rPr>
          <w:b w:val="0"/>
        </w:rPr>
        <w:t xml:space="preserve">размещает </w:t>
      </w:r>
      <w:r w:rsidR="00B12F48" w:rsidRPr="00C71D53">
        <w:rPr>
          <w:b w:val="0"/>
        </w:rPr>
        <w:t xml:space="preserve">его </w:t>
      </w:r>
      <w:r w:rsidRPr="00C71D53">
        <w:rPr>
          <w:b w:val="0"/>
        </w:rPr>
        <w:t>на сайте ГАУ СО «РЦОКО»</w:t>
      </w:r>
      <w:r w:rsidR="00F35A23" w:rsidRPr="00C71D53">
        <w:rPr>
          <w:b w:val="0"/>
        </w:rPr>
        <w:t xml:space="preserve"> </w:t>
      </w:r>
      <w:r w:rsidR="00E70FFA" w:rsidRPr="00C71D53">
        <w:rPr>
          <w:b w:val="0"/>
        </w:rPr>
        <w:t xml:space="preserve">для апеллянтов ЕГЭ и ГВЭ-11 </w:t>
      </w:r>
      <w:r w:rsidR="00831587" w:rsidRPr="00C71D53">
        <w:rPr>
          <w:b w:val="0"/>
        </w:rPr>
        <w:t xml:space="preserve">в разделе </w:t>
      </w:r>
      <w:r w:rsidR="00E70FFA" w:rsidRPr="00C71D53">
        <w:rPr>
          <w:b w:val="0"/>
        </w:rPr>
        <w:t>«</w:t>
      </w:r>
      <w:r w:rsidR="00FC3914" w:rsidRPr="00C71D53">
        <w:rPr>
          <w:b w:val="0"/>
        </w:rPr>
        <w:t>ГИА-11</w:t>
      </w:r>
      <w:r w:rsidR="00E70FFA" w:rsidRPr="00C71D53">
        <w:rPr>
          <w:b w:val="0"/>
        </w:rPr>
        <w:t xml:space="preserve">»/«Участникам </w:t>
      </w:r>
      <w:r w:rsidR="00FC3914" w:rsidRPr="00C71D53">
        <w:rPr>
          <w:b w:val="0"/>
        </w:rPr>
        <w:t>ГИА-11</w:t>
      </w:r>
      <w:r w:rsidR="00E70FFA" w:rsidRPr="00C71D53">
        <w:rPr>
          <w:b w:val="0"/>
        </w:rPr>
        <w:t>», для апеллянтов ОГЭ и ГВЭ-9 в разделе «</w:t>
      </w:r>
      <w:r w:rsidR="00FC3914" w:rsidRPr="00C71D53">
        <w:rPr>
          <w:b w:val="0"/>
        </w:rPr>
        <w:t>ГИА-9</w:t>
      </w:r>
      <w:r w:rsidR="00E70FFA" w:rsidRPr="00C71D53">
        <w:rPr>
          <w:b w:val="0"/>
        </w:rPr>
        <w:t xml:space="preserve">»/«Участникам </w:t>
      </w:r>
      <w:r w:rsidR="00FC3914" w:rsidRPr="00C71D53">
        <w:rPr>
          <w:b w:val="0"/>
        </w:rPr>
        <w:t>ГИА-9</w:t>
      </w:r>
      <w:r w:rsidR="00E70FFA" w:rsidRPr="00C71D53">
        <w:rPr>
          <w:b w:val="0"/>
        </w:rPr>
        <w:t>».</w:t>
      </w:r>
    </w:p>
    <w:bookmarkEnd w:id="6"/>
    <w:p w:rsidR="00A629FB" w:rsidRPr="00CF2078" w:rsidRDefault="000E5F44" w:rsidP="00516537">
      <w:pPr>
        <w:pStyle w:val="1"/>
        <w:numPr>
          <w:ilvl w:val="1"/>
          <w:numId w:val="6"/>
        </w:numPr>
        <w:tabs>
          <w:tab w:val="left" w:pos="567"/>
        </w:tabs>
        <w:ind w:left="0" w:firstLine="709"/>
        <w:contextualSpacing/>
        <w:rPr>
          <w:b w:val="0"/>
        </w:rPr>
      </w:pPr>
      <w:r w:rsidRPr="00C71D53">
        <w:rPr>
          <w:b w:val="0"/>
        </w:rPr>
        <w:t>После завершения сбора апелляций о несогласии с</w:t>
      </w:r>
      <w:r w:rsidRPr="00CF2078">
        <w:rPr>
          <w:b w:val="0"/>
        </w:rPr>
        <w:t xml:space="preserve"> выставленными баллами </w:t>
      </w:r>
      <w:r w:rsidR="005D64EF" w:rsidRPr="00CF2078">
        <w:rPr>
          <w:b w:val="0"/>
        </w:rPr>
        <w:t xml:space="preserve">ответственный </w:t>
      </w:r>
      <w:r w:rsidRPr="00CF2078">
        <w:rPr>
          <w:b w:val="0"/>
        </w:rPr>
        <w:t xml:space="preserve">секретарь конфликтной комиссии </w:t>
      </w:r>
      <w:r w:rsidR="005D0A8F" w:rsidRPr="00CF2078">
        <w:t xml:space="preserve">в течение одного </w:t>
      </w:r>
      <w:r w:rsidR="00D47DA6" w:rsidRPr="00CF2078">
        <w:t>рабоче</w:t>
      </w:r>
      <w:r w:rsidR="00A24ED5" w:rsidRPr="00CF2078">
        <w:t>г</w:t>
      </w:r>
      <w:r w:rsidR="00D47DA6" w:rsidRPr="00CF2078">
        <w:t>о</w:t>
      </w:r>
      <w:r w:rsidR="00FF3B45" w:rsidRPr="00CF2078">
        <w:t xml:space="preserve"> </w:t>
      </w:r>
      <w:r w:rsidR="005D0A8F" w:rsidRPr="00CF2078">
        <w:rPr>
          <w:b w:val="0"/>
        </w:rPr>
        <w:t xml:space="preserve">дня </w:t>
      </w:r>
      <w:r w:rsidR="005D64EF" w:rsidRPr="00CF2078">
        <w:rPr>
          <w:b w:val="0"/>
        </w:rPr>
        <w:t>формирует</w:t>
      </w:r>
      <w:r w:rsidR="00FF3B45" w:rsidRPr="00CF2078">
        <w:rPr>
          <w:b w:val="0"/>
        </w:rPr>
        <w:t xml:space="preserve"> </w:t>
      </w:r>
      <w:r w:rsidRPr="00CF2078">
        <w:rPr>
          <w:b w:val="0"/>
        </w:rPr>
        <w:t xml:space="preserve">график </w:t>
      </w:r>
      <w:r w:rsidR="005D0A8F" w:rsidRPr="00CF2078">
        <w:rPr>
          <w:b w:val="0"/>
        </w:rPr>
        <w:t xml:space="preserve">дистанционного рассмотрения апелляций </w:t>
      </w:r>
      <w:r w:rsidR="00481AB4" w:rsidRPr="00CF2078">
        <w:rPr>
          <w:b w:val="0"/>
        </w:rPr>
        <w:t>о несогласии с выставленными баллами</w:t>
      </w:r>
      <w:r w:rsidR="005A0F2B" w:rsidRPr="00CF2078">
        <w:rPr>
          <w:b w:val="0"/>
        </w:rPr>
        <w:t xml:space="preserve"> (приложение № </w:t>
      </w:r>
      <w:r w:rsidR="005D64EF" w:rsidRPr="00CF2078">
        <w:rPr>
          <w:b w:val="0"/>
        </w:rPr>
        <w:t>1</w:t>
      </w:r>
      <w:r w:rsidR="005A0F2B" w:rsidRPr="00CF2078">
        <w:rPr>
          <w:b w:val="0"/>
        </w:rPr>
        <w:t xml:space="preserve"> к настоящему Порядку)</w:t>
      </w:r>
      <w:r w:rsidR="00CC3BA3" w:rsidRPr="00CF2078">
        <w:rPr>
          <w:b w:val="0"/>
        </w:rPr>
        <w:t>, с</w:t>
      </w:r>
      <w:r w:rsidR="005D64EF" w:rsidRPr="00CF2078">
        <w:rPr>
          <w:b w:val="0"/>
        </w:rPr>
        <w:t>огласов</w:t>
      </w:r>
      <w:r w:rsidR="00CC3BA3" w:rsidRPr="00CF2078">
        <w:rPr>
          <w:b w:val="0"/>
        </w:rPr>
        <w:t xml:space="preserve">ывает его </w:t>
      </w:r>
      <w:r w:rsidR="005D64EF" w:rsidRPr="00CF2078">
        <w:rPr>
          <w:b w:val="0"/>
        </w:rPr>
        <w:t>с председателем конфликтной комиссии</w:t>
      </w:r>
      <w:r w:rsidR="00CF3801" w:rsidRPr="00CF2078">
        <w:rPr>
          <w:b w:val="0"/>
        </w:rPr>
        <w:t xml:space="preserve"> и </w:t>
      </w:r>
      <w:r w:rsidR="005D64EF" w:rsidRPr="00CF2078">
        <w:rPr>
          <w:b w:val="0"/>
        </w:rPr>
        <w:t>направля</w:t>
      </w:r>
      <w:r w:rsidR="00CC3BA3" w:rsidRPr="00CF2078">
        <w:rPr>
          <w:b w:val="0"/>
        </w:rPr>
        <w:t xml:space="preserve">ет </w:t>
      </w:r>
      <w:r w:rsidR="00CF3801" w:rsidRPr="00CF2078">
        <w:rPr>
          <w:b w:val="0"/>
        </w:rPr>
        <w:t xml:space="preserve">его </w:t>
      </w:r>
      <w:r w:rsidR="005D64EF" w:rsidRPr="00CF2078">
        <w:rPr>
          <w:b w:val="0"/>
        </w:rPr>
        <w:t>в орган управления образованием</w:t>
      </w:r>
      <w:r w:rsidR="00FF3B45" w:rsidRPr="00CF2078">
        <w:rPr>
          <w:b w:val="0"/>
        </w:rPr>
        <w:t xml:space="preserve"> </w:t>
      </w:r>
      <w:r w:rsidR="00A629FB" w:rsidRPr="00CF2078">
        <w:rPr>
          <w:b w:val="0"/>
        </w:rPr>
        <w:t>посредством защищённой сети VipNet</w:t>
      </w:r>
      <w:r w:rsidR="005D64EF" w:rsidRPr="00CF2078">
        <w:rPr>
          <w:b w:val="0"/>
        </w:rPr>
        <w:t>.</w:t>
      </w:r>
      <w:r w:rsidR="00CF3801" w:rsidRPr="00CF2078">
        <w:rPr>
          <w:b w:val="0"/>
        </w:rPr>
        <w:t xml:space="preserve"> </w:t>
      </w:r>
      <w:r w:rsidR="00126AAB">
        <w:rPr>
          <w:b w:val="0"/>
        </w:rPr>
        <w:t xml:space="preserve">Одновременно с графиком дистанционного рассмотрения апелляций </w:t>
      </w:r>
      <w:r w:rsidR="007B3851" w:rsidRPr="00014226">
        <w:rPr>
          <w:b w:val="0"/>
        </w:rPr>
        <w:t>о несогласии с выставленными баллами</w:t>
      </w:r>
      <w:r w:rsidR="007B3851">
        <w:rPr>
          <w:b w:val="0"/>
        </w:rPr>
        <w:t xml:space="preserve"> </w:t>
      </w:r>
      <w:r w:rsidR="00126AAB">
        <w:rPr>
          <w:b w:val="0"/>
        </w:rPr>
        <w:t xml:space="preserve">направляется </w:t>
      </w:r>
      <w:r w:rsidR="00CF3801" w:rsidRPr="00CF2078">
        <w:rPr>
          <w:b w:val="0"/>
        </w:rPr>
        <w:t>список апеллянтов</w:t>
      </w:r>
      <w:r w:rsidR="00CF2078" w:rsidRPr="00CF2078">
        <w:rPr>
          <w:b w:val="0"/>
        </w:rPr>
        <w:t>.</w:t>
      </w:r>
    </w:p>
    <w:p w:rsidR="005F0411" w:rsidRPr="006832F5" w:rsidRDefault="00CF3801" w:rsidP="006832F5">
      <w:pPr>
        <w:pStyle w:val="1"/>
        <w:numPr>
          <w:ilvl w:val="1"/>
          <w:numId w:val="6"/>
        </w:numPr>
        <w:tabs>
          <w:tab w:val="left" w:pos="567"/>
        </w:tabs>
        <w:ind w:left="0" w:firstLine="709"/>
        <w:contextualSpacing/>
        <w:rPr>
          <w:b w:val="0"/>
        </w:rPr>
      </w:pPr>
      <w:r w:rsidRPr="006832F5">
        <w:rPr>
          <w:b w:val="0"/>
        </w:rPr>
        <w:t>Ответственн</w:t>
      </w:r>
      <w:r w:rsidR="002C20B8" w:rsidRPr="006832F5">
        <w:rPr>
          <w:b w:val="0"/>
        </w:rPr>
        <w:t xml:space="preserve">ый специалист органа </w:t>
      </w:r>
      <w:r w:rsidRPr="006832F5">
        <w:rPr>
          <w:b w:val="0"/>
        </w:rPr>
        <w:t>управления образованием</w:t>
      </w:r>
      <w:r w:rsidR="002C20B8" w:rsidRPr="006832F5">
        <w:rPr>
          <w:b w:val="0"/>
        </w:rPr>
        <w:t xml:space="preserve"> </w:t>
      </w:r>
      <w:r w:rsidR="003B71CD" w:rsidRPr="006832F5">
        <w:rPr>
          <w:b w:val="0"/>
        </w:rPr>
        <w:t xml:space="preserve">получает по </w:t>
      </w:r>
      <w:r w:rsidR="007204ED" w:rsidRPr="006832F5">
        <w:rPr>
          <w:b w:val="0"/>
        </w:rPr>
        <w:t>защищённой сети VipNet</w:t>
      </w:r>
      <w:r w:rsidR="00FF3B45" w:rsidRPr="006832F5">
        <w:rPr>
          <w:b w:val="0"/>
        </w:rPr>
        <w:t xml:space="preserve"> </w:t>
      </w:r>
      <w:r w:rsidR="00D47DA6" w:rsidRPr="006832F5">
        <w:rPr>
          <w:b w:val="0"/>
        </w:rPr>
        <w:t>график дистанционного рассмотрения апелляций о несогласии с выставленными баллами</w:t>
      </w:r>
      <w:r w:rsidR="00126AAB">
        <w:rPr>
          <w:b w:val="0"/>
        </w:rPr>
        <w:t xml:space="preserve">, </w:t>
      </w:r>
      <w:r w:rsidR="00CC3BA3" w:rsidRPr="006832F5">
        <w:rPr>
          <w:b w:val="0"/>
        </w:rPr>
        <w:t xml:space="preserve">список </w:t>
      </w:r>
      <w:r w:rsidR="007204ED" w:rsidRPr="006832F5">
        <w:rPr>
          <w:b w:val="0"/>
        </w:rPr>
        <w:t>апеллянтов</w:t>
      </w:r>
      <w:r w:rsidR="00126AAB">
        <w:rPr>
          <w:b w:val="0"/>
        </w:rPr>
        <w:t xml:space="preserve"> и </w:t>
      </w:r>
      <w:r w:rsidR="008E4AE7" w:rsidRPr="008E4AE7">
        <w:t>не позднее чем за один календарный день до даты рассмотрения апелляции</w:t>
      </w:r>
      <w:r w:rsidR="008E4AE7">
        <w:rPr>
          <w:b w:val="0"/>
        </w:rPr>
        <w:t xml:space="preserve"> </w:t>
      </w:r>
      <w:r w:rsidR="00126AAB">
        <w:rPr>
          <w:b w:val="0"/>
        </w:rPr>
        <w:t>и</w:t>
      </w:r>
      <w:r w:rsidR="00700A41" w:rsidRPr="006832F5">
        <w:rPr>
          <w:b w:val="0"/>
        </w:rPr>
        <w:t xml:space="preserve">нформирует </w:t>
      </w:r>
      <w:r w:rsidR="003B71CD" w:rsidRPr="006832F5">
        <w:rPr>
          <w:b w:val="0"/>
        </w:rPr>
        <w:t>лиц, перечисленных в п</w:t>
      </w:r>
      <w:r w:rsidR="00BC0AB0" w:rsidRPr="006832F5">
        <w:rPr>
          <w:b w:val="0"/>
        </w:rPr>
        <w:t xml:space="preserve">унктах </w:t>
      </w:r>
      <w:r w:rsidR="003B71CD" w:rsidRPr="006832F5">
        <w:rPr>
          <w:b w:val="0"/>
        </w:rPr>
        <w:t>2.4</w:t>
      </w:r>
      <w:r w:rsidR="008E4AE7">
        <w:rPr>
          <w:b w:val="0"/>
        </w:rPr>
        <w:t xml:space="preserve">, </w:t>
      </w:r>
      <w:r w:rsidR="003B71CD" w:rsidRPr="006832F5">
        <w:rPr>
          <w:b w:val="0"/>
        </w:rPr>
        <w:t xml:space="preserve">2.6 настоящего Порядка </w:t>
      </w:r>
      <w:r w:rsidR="00700A41" w:rsidRPr="006832F5">
        <w:rPr>
          <w:b w:val="0"/>
        </w:rPr>
        <w:t>о времени</w:t>
      </w:r>
      <w:r w:rsidR="007B3851">
        <w:rPr>
          <w:b w:val="0"/>
        </w:rPr>
        <w:t xml:space="preserve"> и месте рассмотрения апелляции </w:t>
      </w:r>
      <w:r w:rsidR="007B3851" w:rsidRPr="00014226">
        <w:rPr>
          <w:b w:val="0"/>
        </w:rPr>
        <w:t>о несогласии с выставленными баллами</w:t>
      </w:r>
      <w:r w:rsidR="007B3851">
        <w:rPr>
          <w:b w:val="0"/>
        </w:rPr>
        <w:t>.</w:t>
      </w:r>
    </w:p>
    <w:p w:rsidR="00BC0AB0" w:rsidRPr="00315AE7" w:rsidRDefault="0079034E" w:rsidP="00BC0AB0">
      <w:pPr>
        <w:pStyle w:val="1"/>
        <w:numPr>
          <w:ilvl w:val="1"/>
          <w:numId w:val="6"/>
        </w:numPr>
        <w:tabs>
          <w:tab w:val="left" w:pos="567"/>
        </w:tabs>
        <w:ind w:left="0" w:firstLine="709"/>
        <w:contextualSpacing/>
        <w:rPr>
          <w:b w:val="0"/>
        </w:rPr>
      </w:pPr>
      <w:r w:rsidRPr="00315AE7">
        <w:rPr>
          <w:b w:val="0"/>
        </w:rPr>
        <w:t xml:space="preserve">Ответственный секретарь конфликтной комиссии </w:t>
      </w:r>
      <w:r w:rsidR="009F21EE" w:rsidRPr="009F21EE">
        <w:t>не позднее чем за один календарный день до даты рассмотрения апелляции</w:t>
      </w:r>
      <w:r w:rsidR="009F21EE" w:rsidRPr="00315AE7">
        <w:rPr>
          <w:b w:val="0"/>
        </w:rPr>
        <w:t xml:space="preserve"> </w:t>
      </w:r>
      <w:r w:rsidRPr="00315AE7">
        <w:rPr>
          <w:b w:val="0"/>
        </w:rPr>
        <w:t xml:space="preserve">информирует лиц, перечисленных в </w:t>
      </w:r>
      <w:r w:rsidR="00BC0AB0" w:rsidRPr="00315AE7">
        <w:rPr>
          <w:b w:val="0"/>
        </w:rPr>
        <w:t>пункте 2.5 настоящего Порядка о времени</w:t>
      </w:r>
      <w:r w:rsidR="007B3851">
        <w:rPr>
          <w:b w:val="0"/>
        </w:rPr>
        <w:t xml:space="preserve"> и месте рассмотрения апелляции </w:t>
      </w:r>
      <w:r w:rsidR="007B3851" w:rsidRPr="00014226">
        <w:rPr>
          <w:b w:val="0"/>
        </w:rPr>
        <w:t>о несогласии с выставленными баллами</w:t>
      </w:r>
      <w:r w:rsidR="007B3851">
        <w:rPr>
          <w:b w:val="0"/>
        </w:rPr>
        <w:t>.</w:t>
      </w:r>
    </w:p>
    <w:p w:rsidR="00A5109A" w:rsidRPr="00CD5CB4" w:rsidRDefault="00A5109A" w:rsidP="00357960">
      <w:pPr>
        <w:pStyle w:val="1"/>
        <w:numPr>
          <w:ilvl w:val="1"/>
          <w:numId w:val="6"/>
        </w:numPr>
        <w:tabs>
          <w:tab w:val="left" w:pos="567"/>
        </w:tabs>
        <w:ind w:left="0" w:firstLine="709"/>
        <w:contextualSpacing/>
        <w:rPr>
          <w:b w:val="0"/>
        </w:rPr>
      </w:pPr>
      <w:r w:rsidRPr="00CD5CB4">
        <w:rPr>
          <w:b w:val="0"/>
        </w:rPr>
        <w:t xml:space="preserve">Информирование апеллянта может осуществляться путем направления информации о времени и месте рассмотрения апелляции о несогласии с выставленными баллами </w:t>
      </w:r>
      <w:r w:rsidR="00BC0AB0" w:rsidRPr="00CD5CB4">
        <w:rPr>
          <w:b w:val="0"/>
        </w:rPr>
        <w:t>посредством телефонной связи.</w:t>
      </w:r>
    </w:p>
    <w:p w:rsidR="00022BE0" w:rsidRPr="00E07042" w:rsidRDefault="00022BE0" w:rsidP="00022BE0">
      <w:pPr>
        <w:pStyle w:val="1"/>
        <w:numPr>
          <w:ilvl w:val="1"/>
          <w:numId w:val="6"/>
        </w:numPr>
        <w:tabs>
          <w:tab w:val="left" w:pos="567"/>
        </w:tabs>
        <w:ind w:left="0" w:firstLine="709"/>
        <w:contextualSpacing/>
        <w:rPr>
          <w:b w:val="0"/>
        </w:rPr>
      </w:pPr>
      <w:r w:rsidRPr="00E07042">
        <w:rPr>
          <w:b w:val="0"/>
        </w:rPr>
        <w:lastRenderedPageBreak/>
        <w:t>Апеллянт вправе отозвать апелляцию о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 Апеллянт направляет в конфликтную комиссию заявление об отзыве поданной им апелляции</w:t>
      </w:r>
      <w:r w:rsidR="007B3851">
        <w:rPr>
          <w:b w:val="0"/>
        </w:rPr>
        <w:t xml:space="preserve"> </w:t>
      </w:r>
      <w:r w:rsidR="007B3851" w:rsidRPr="00014226">
        <w:rPr>
          <w:b w:val="0"/>
        </w:rPr>
        <w:t>о несогласии с выставленными баллами</w:t>
      </w:r>
      <w:r w:rsidRPr="00E07042">
        <w:rPr>
          <w:b w:val="0"/>
        </w:rPr>
        <w:t xml:space="preserve">. Процедура подачи </w:t>
      </w:r>
      <w:r w:rsidR="00007564">
        <w:rPr>
          <w:b w:val="0"/>
        </w:rPr>
        <w:t>заявления</w:t>
      </w:r>
      <w:r w:rsidR="00FF3B45">
        <w:rPr>
          <w:b w:val="0"/>
        </w:rPr>
        <w:t xml:space="preserve"> </w:t>
      </w:r>
      <w:r w:rsidR="00007564">
        <w:rPr>
          <w:b w:val="0"/>
        </w:rPr>
        <w:t>о</w:t>
      </w:r>
      <w:r w:rsidR="0017271D">
        <w:rPr>
          <w:b w:val="0"/>
        </w:rPr>
        <w:t>б</w:t>
      </w:r>
      <w:r w:rsidR="00007564">
        <w:rPr>
          <w:b w:val="0"/>
        </w:rPr>
        <w:t xml:space="preserve"> отзыве поданной им апелляции </w:t>
      </w:r>
      <w:r w:rsidR="007B3851" w:rsidRPr="00014226">
        <w:rPr>
          <w:b w:val="0"/>
        </w:rPr>
        <w:t>о несогласии с выставленными баллами</w:t>
      </w:r>
      <w:r w:rsidR="007B3851">
        <w:rPr>
          <w:b w:val="0"/>
        </w:rPr>
        <w:t xml:space="preserve"> </w:t>
      </w:r>
      <w:r w:rsidR="00F61D48">
        <w:rPr>
          <w:b w:val="0"/>
        </w:rPr>
        <w:t xml:space="preserve">в конфликтную комиссию </w:t>
      </w:r>
      <w:r w:rsidR="00007564">
        <w:rPr>
          <w:b w:val="0"/>
        </w:rPr>
        <w:t xml:space="preserve">аналогична процедуре подачи </w:t>
      </w:r>
      <w:r w:rsidR="00F61D48">
        <w:rPr>
          <w:b w:val="0"/>
        </w:rPr>
        <w:t xml:space="preserve">самой </w:t>
      </w:r>
      <w:r w:rsidR="00007564">
        <w:rPr>
          <w:b w:val="0"/>
        </w:rPr>
        <w:t>апелляции</w:t>
      </w:r>
      <w:r w:rsidR="007B3851">
        <w:rPr>
          <w:b w:val="0"/>
        </w:rPr>
        <w:t xml:space="preserve"> </w:t>
      </w:r>
      <w:r w:rsidR="007B3851" w:rsidRPr="00014226">
        <w:rPr>
          <w:b w:val="0"/>
        </w:rPr>
        <w:t>о несогласии с выставленными баллами</w:t>
      </w:r>
      <w:r w:rsidR="00007564">
        <w:rPr>
          <w:b w:val="0"/>
        </w:rPr>
        <w:t>.</w:t>
      </w:r>
    </w:p>
    <w:p w:rsidR="00E237BD" w:rsidRPr="00E07042" w:rsidRDefault="00E237BD" w:rsidP="00022BE0">
      <w:pPr>
        <w:pStyle w:val="1"/>
        <w:numPr>
          <w:ilvl w:val="1"/>
          <w:numId w:val="6"/>
        </w:numPr>
        <w:tabs>
          <w:tab w:val="left" w:pos="567"/>
        </w:tabs>
        <w:ind w:left="0" w:firstLine="709"/>
        <w:contextualSpacing/>
        <w:rPr>
          <w:b w:val="0"/>
        </w:rPr>
      </w:pPr>
      <w:r w:rsidRPr="00E07042">
        <w:rPr>
          <w:b w:val="0"/>
        </w:rPr>
        <w:t xml:space="preserve">В случае отсутствия указанного заявления и неявки </w:t>
      </w:r>
      <w:r w:rsidR="00930BF4" w:rsidRPr="00E07042">
        <w:rPr>
          <w:b w:val="0"/>
        </w:rPr>
        <w:t xml:space="preserve">апеллянта </w:t>
      </w:r>
      <w:r w:rsidRPr="00E07042">
        <w:rPr>
          <w:b w:val="0"/>
        </w:rPr>
        <w:t xml:space="preserve">на </w:t>
      </w:r>
      <w:r w:rsidR="00930BF4" w:rsidRPr="00E07042">
        <w:rPr>
          <w:b w:val="0"/>
        </w:rPr>
        <w:t xml:space="preserve">дистанционное </w:t>
      </w:r>
      <w:r w:rsidRPr="00E07042">
        <w:rPr>
          <w:b w:val="0"/>
        </w:rPr>
        <w:t>заседание конфликтной комиссии, на котором рассматривается апелляция</w:t>
      </w:r>
      <w:r w:rsidR="00930BF4" w:rsidRPr="00E07042">
        <w:rPr>
          <w:b w:val="0"/>
        </w:rPr>
        <w:t xml:space="preserve"> о несогласии с выставленными баллами</w:t>
      </w:r>
      <w:r w:rsidRPr="00E07042">
        <w:rPr>
          <w:b w:val="0"/>
        </w:rPr>
        <w:t>, конфликтная комиссия рассматривает его апелляцию в установленном порядке.</w:t>
      </w:r>
    </w:p>
    <w:p w:rsidR="00BC0AB0" w:rsidRPr="00E07042" w:rsidRDefault="00BC0AB0" w:rsidP="0092392E">
      <w:pPr>
        <w:pStyle w:val="1"/>
        <w:numPr>
          <w:ilvl w:val="0"/>
          <w:numId w:val="0"/>
        </w:numPr>
        <w:tabs>
          <w:tab w:val="left" w:pos="567"/>
        </w:tabs>
        <w:contextualSpacing/>
        <w:rPr>
          <w:b w:val="0"/>
        </w:rPr>
      </w:pPr>
    </w:p>
    <w:p w:rsidR="00930BF4" w:rsidRPr="00E07042" w:rsidRDefault="00930BF4" w:rsidP="00930BF4">
      <w:pPr>
        <w:pStyle w:val="1"/>
        <w:numPr>
          <w:ilvl w:val="0"/>
          <w:numId w:val="6"/>
        </w:numPr>
        <w:tabs>
          <w:tab w:val="left" w:pos="567"/>
        </w:tabs>
        <w:contextualSpacing/>
        <w:jc w:val="center"/>
      </w:pPr>
      <w:r w:rsidRPr="00E07042">
        <w:t>Дистанционное рассмотрение апелляции о несогласии с выставленными баллами</w:t>
      </w:r>
    </w:p>
    <w:p w:rsidR="00FB1D3D" w:rsidRPr="004278E6" w:rsidRDefault="00FB1D3D" w:rsidP="004278E6">
      <w:pPr>
        <w:pStyle w:val="1"/>
        <w:numPr>
          <w:ilvl w:val="1"/>
          <w:numId w:val="6"/>
        </w:numPr>
        <w:tabs>
          <w:tab w:val="left" w:pos="567"/>
        </w:tabs>
        <w:ind w:left="0" w:firstLine="709"/>
        <w:contextualSpacing/>
        <w:rPr>
          <w:b w:val="0"/>
        </w:rPr>
      </w:pPr>
      <w:r w:rsidRPr="004278E6">
        <w:rPr>
          <w:b w:val="0"/>
        </w:rPr>
        <w:t xml:space="preserve">Проведение заседаний конфликтной комиссии осуществляется в режиме реального времени с использованием </w:t>
      </w:r>
      <w:r w:rsidR="004278E6" w:rsidRPr="004278E6">
        <w:rPr>
          <w:b w:val="0"/>
        </w:rPr>
        <w:t xml:space="preserve">платформы для видеоконференций и удаленной работы </w:t>
      </w:r>
      <w:r w:rsidR="004278E6" w:rsidRPr="00CD5CB4">
        <w:rPr>
          <w:b w:val="0"/>
          <w:lang w:val="en-US"/>
        </w:rPr>
        <w:t>Mind</w:t>
      </w:r>
      <w:r w:rsidR="00002E18">
        <w:rPr>
          <w:b w:val="0"/>
        </w:rPr>
        <w:t xml:space="preserve"> </w:t>
      </w:r>
      <w:r w:rsidR="004278E6" w:rsidRPr="00CD5CB4">
        <w:rPr>
          <w:b w:val="0"/>
        </w:rPr>
        <w:t>(</w:t>
      </w:r>
      <w:r w:rsidR="004278E6" w:rsidRPr="00CD5CB4">
        <w:rPr>
          <w:b w:val="0"/>
          <w:lang w:val="en-US"/>
        </w:rPr>
        <w:t>mind</w:t>
      </w:r>
      <w:r w:rsidR="004278E6" w:rsidRPr="00CD5CB4">
        <w:rPr>
          <w:b w:val="0"/>
        </w:rPr>
        <w:t>.</w:t>
      </w:r>
      <w:r w:rsidR="004278E6" w:rsidRPr="00CD5CB4">
        <w:rPr>
          <w:b w:val="0"/>
          <w:lang w:val="en-US"/>
        </w:rPr>
        <w:t>com</w:t>
      </w:r>
      <w:r w:rsidR="004278E6" w:rsidRPr="00CD5CB4">
        <w:rPr>
          <w:b w:val="0"/>
        </w:rPr>
        <w:t>)</w:t>
      </w:r>
      <w:r w:rsidRPr="00CD5CB4">
        <w:rPr>
          <w:b w:val="0"/>
        </w:rPr>
        <w:t>,</w:t>
      </w:r>
      <w:r w:rsidRPr="004278E6">
        <w:rPr>
          <w:b w:val="0"/>
        </w:rPr>
        <w:t xml:space="preserve"> позволяюще</w:t>
      </w:r>
      <w:r w:rsidR="004278E6" w:rsidRPr="004278E6">
        <w:rPr>
          <w:b w:val="0"/>
        </w:rPr>
        <w:t>й</w:t>
      </w:r>
      <w:r w:rsidRPr="004278E6">
        <w:rPr>
          <w:b w:val="0"/>
        </w:rPr>
        <w:t xml:space="preserve"> установить дистанционный контакт апеллянта, членов конфликтной комиссии и экспертов предметной комиссии по учебному предмету.</w:t>
      </w:r>
    </w:p>
    <w:p w:rsidR="00002E18" w:rsidRPr="00002E18" w:rsidRDefault="00324D94" w:rsidP="00002E18">
      <w:pPr>
        <w:pStyle w:val="1"/>
        <w:numPr>
          <w:ilvl w:val="1"/>
          <w:numId w:val="6"/>
        </w:numPr>
        <w:ind w:left="0" w:firstLine="709"/>
        <w:rPr>
          <w:b w:val="0"/>
        </w:rPr>
      </w:pPr>
      <w:r w:rsidRPr="00002E18">
        <w:rPr>
          <w:b w:val="0"/>
        </w:rPr>
        <w:t>Дистанционное р</w:t>
      </w:r>
      <w:r w:rsidR="00FB1D3D" w:rsidRPr="00002E18">
        <w:rPr>
          <w:b w:val="0"/>
        </w:rPr>
        <w:t xml:space="preserve">ассмотрение апелляций о несогласии с выставленными баллами </w:t>
      </w:r>
      <w:r w:rsidR="00BC0AB0" w:rsidRPr="00002E18">
        <w:rPr>
          <w:b w:val="0"/>
        </w:rPr>
        <w:t xml:space="preserve">в 2021 году </w:t>
      </w:r>
      <w:r w:rsidR="00FB1D3D" w:rsidRPr="00002E18">
        <w:rPr>
          <w:b w:val="0"/>
        </w:rPr>
        <w:t xml:space="preserve">осуществляется </w:t>
      </w:r>
      <w:r w:rsidR="00002E18" w:rsidRPr="00002E18">
        <w:rPr>
          <w:b w:val="0"/>
        </w:rPr>
        <w:t xml:space="preserve">по следующим учебным предметам: русский язык, математика, литература, физика, химия, биология, география, история и обществознание. </w:t>
      </w:r>
    </w:p>
    <w:p w:rsidR="00002E18" w:rsidRPr="00002E18" w:rsidRDefault="00002E18" w:rsidP="00002E18">
      <w:pPr>
        <w:pStyle w:val="1"/>
        <w:numPr>
          <w:ilvl w:val="1"/>
          <w:numId w:val="6"/>
        </w:numPr>
        <w:ind w:left="0" w:firstLine="709"/>
        <w:rPr>
          <w:b w:val="0"/>
        </w:rPr>
      </w:pPr>
      <w:r w:rsidRPr="00002E18">
        <w:rPr>
          <w:b w:val="0"/>
        </w:rPr>
        <w:t xml:space="preserve">Апелляции по информатике и ИКТ в компьютерной форме конфликтная комиссия не рассматривает. </w:t>
      </w:r>
    </w:p>
    <w:p w:rsidR="00002E18" w:rsidRPr="00002E18" w:rsidRDefault="00002E18" w:rsidP="00002E18">
      <w:pPr>
        <w:pStyle w:val="1"/>
        <w:numPr>
          <w:ilvl w:val="1"/>
          <w:numId w:val="6"/>
        </w:numPr>
        <w:ind w:left="0" w:firstLine="709"/>
        <w:rPr>
          <w:b w:val="0"/>
        </w:rPr>
      </w:pPr>
      <w:r w:rsidRPr="00002E18">
        <w:rPr>
          <w:b w:val="0"/>
        </w:rPr>
        <w:t>Апелляции по вопросам связанным с оцениванием результатов выполнения заданий экзаменационной работы выполненной в устной форме (экзамены по иностранным языкам, государственный выпускной экзамен по русскому языку и (или) математике) конфликтной комиссией будут рассматриваться в очном формате на базе ГАУ СО «</w:t>
      </w:r>
      <w:r w:rsidR="002802A7">
        <w:rPr>
          <w:b w:val="0"/>
        </w:rPr>
        <w:t>РЦОКО</w:t>
      </w:r>
      <w:r w:rsidRPr="00002E18">
        <w:rPr>
          <w:b w:val="0"/>
        </w:rPr>
        <w:t xml:space="preserve">» (г. Саратов, </w:t>
      </w:r>
      <w:r w:rsidR="002802A7">
        <w:rPr>
          <w:b w:val="0"/>
        </w:rPr>
        <w:br/>
      </w:r>
      <w:r w:rsidRPr="00002E18">
        <w:rPr>
          <w:b w:val="0"/>
        </w:rPr>
        <w:t>ул. Мичурина, 89).</w:t>
      </w:r>
    </w:p>
    <w:p w:rsidR="002C20B8" w:rsidRPr="00CD5CB4" w:rsidRDefault="0046171F" w:rsidP="00002E18">
      <w:pPr>
        <w:pStyle w:val="1"/>
        <w:numPr>
          <w:ilvl w:val="1"/>
          <w:numId w:val="6"/>
        </w:numPr>
        <w:tabs>
          <w:tab w:val="left" w:pos="567"/>
        </w:tabs>
        <w:ind w:left="0" w:firstLine="709"/>
        <w:contextualSpacing/>
        <w:rPr>
          <w:b w:val="0"/>
        </w:rPr>
      </w:pPr>
      <w:r w:rsidRPr="00CD5CB4">
        <w:rPr>
          <w:b w:val="0"/>
        </w:rPr>
        <w:t xml:space="preserve">Для организации проведения </w:t>
      </w:r>
      <w:r w:rsidR="006800DA" w:rsidRPr="00CD5CB4">
        <w:rPr>
          <w:b w:val="0"/>
        </w:rPr>
        <w:t xml:space="preserve">дистанционного </w:t>
      </w:r>
      <w:r w:rsidRPr="00CD5CB4">
        <w:rPr>
          <w:b w:val="0"/>
        </w:rPr>
        <w:t xml:space="preserve">рассмотрения апелляций </w:t>
      </w:r>
      <w:r w:rsidR="006800DA" w:rsidRPr="00CD5CB4">
        <w:rPr>
          <w:b w:val="0"/>
        </w:rPr>
        <w:t xml:space="preserve">о несогласии с выставленными баллами </w:t>
      </w:r>
      <w:r w:rsidR="00324D94" w:rsidRPr="00CD5CB4">
        <w:rPr>
          <w:b w:val="0"/>
        </w:rPr>
        <w:t xml:space="preserve">на территории муниципальных районов (городских округов) </w:t>
      </w:r>
      <w:r w:rsidR="00B17511" w:rsidRPr="00CD5CB4">
        <w:rPr>
          <w:b w:val="0"/>
        </w:rPr>
        <w:t xml:space="preserve">на базе </w:t>
      </w:r>
      <w:r w:rsidR="007B3851">
        <w:rPr>
          <w:b w:val="0"/>
        </w:rPr>
        <w:t>обще</w:t>
      </w:r>
      <w:r w:rsidR="00B17511" w:rsidRPr="00CD5CB4">
        <w:rPr>
          <w:b w:val="0"/>
        </w:rPr>
        <w:t xml:space="preserve">образовательной организации </w:t>
      </w:r>
      <w:r w:rsidRPr="00CD5CB4">
        <w:rPr>
          <w:b w:val="0"/>
        </w:rPr>
        <w:t>организу</w:t>
      </w:r>
      <w:r w:rsidR="00B17511" w:rsidRPr="00CD5CB4">
        <w:rPr>
          <w:b w:val="0"/>
        </w:rPr>
        <w:t xml:space="preserve">ется </w:t>
      </w:r>
      <w:r w:rsidRPr="00CD5CB4">
        <w:rPr>
          <w:b w:val="0"/>
        </w:rPr>
        <w:t xml:space="preserve">пункт дистанционного </w:t>
      </w:r>
      <w:r w:rsidR="006800DA" w:rsidRPr="00CD5CB4">
        <w:rPr>
          <w:b w:val="0"/>
        </w:rPr>
        <w:t>рассмотрения апелляций</w:t>
      </w:r>
      <w:r w:rsidR="00CC6FAD" w:rsidRPr="00CD5CB4">
        <w:rPr>
          <w:b w:val="0"/>
        </w:rPr>
        <w:t xml:space="preserve"> о несогласии с выставленными баллами </w:t>
      </w:r>
      <w:r w:rsidR="00324D94" w:rsidRPr="00CD5CB4">
        <w:rPr>
          <w:b w:val="0"/>
        </w:rPr>
        <w:t xml:space="preserve">(далее – пункт </w:t>
      </w:r>
      <w:r w:rsidR="002C20B8" w:rsidRPr="00CD5CB4">
        <w:rPr>
          <w:b w:val="0"/>
        </w:rPr>
        <w:t xml:space="preserve">дистанционного </w:t>
      </w:r>
      <w:r w:rsidR="00324D94" w:rsidRPr="00CD5CB4">
        <w:rPr>
          <w:b w:val="0"/>
        </w:rPr>
        <w:t xml:space="preserve">рассмотрения апелляций). </w:t>
      </w:r>
      <w:r w:rsidR="00B17511" w:rsidRPr="00CD5CB4">
        <w:rPr>
          <w:b w:val="0"/>
        </w:rPr>
        <w:t xml:space="preserve">Помещения пункта дистанционного рассмотрения апелляции организуются с соблюдением соответствующих требований санитарно-эпидемиологических правил и нормативов. </w:t>
      </w:r>
    </w:p>
    <w:p w:rsidR="0046171F" w:rsidRPr="00CD5CB4" w:rsidRDefault="00324D94" w:rsidP="00B17511">
      <w:pPr>
        <w:pStyle w:val="1"/>
        <w:numPr>
          <w:ilvl w:val="1"/>
          <w:numId w:val="6"/>
        </w:numPr>
        <w:tabs>
          <w:tab w:val="left" w:pos="567"/>
        </w:tabs>
        <w:ind w:left="0" w:firstLine="709"/>
        <w:contextualSpacing/>
        <w:rPr>
          <w:b w:val="0"/>
        </w:rPr>
      </w:pPr>
      <w:r w:rsidRPr="00CD5CB4">
        <w:rPr>
          <w:b w:val="0"/>
        </w:rPr>
        <w:t xml:space="preserve">Перечень пунктов </w:t>
      </w:r>
      <w:r w:rsidR="002C20B8" w:rsidRPr="00CD5CB4">
        <w:rPr>
          <w:b w:val="0"/>
        </w:rPr>
        <w:t xml:space="preserve">дистанционного </w:t>
      </w:r>
      <w:r w:rsidRPr="00CD5CB4">
        <w:rPr>
          <w:b w:val="0"/>
        </w:rPr>
        <w:t xml:space="preserve">рассмотрения апелляций </w:t>
      </w:r>
      <w:r w:rsidR="0046171F" w:rsidRPr="00CD5CB4">
        <w:rPr>
          <w:b w:val="0"/>
        </w:rPr>
        <w:t>утвержд</w:t>
      </w:r>
      <w:r w:rsidRPr="00CD5CB4">
        <w:rPr>
          <w:b w:val="0"/>
        </w:rPr>
        <w:t xml:space="preserve">ается </w:t>
      </w:r>
      <w:r w:rsidR="0046171F" w:rsidRPr="00CD5CB4">
        <w:rPr>
          <w:b w:val="0"/>
        </w:rPr>
        <w:t>приказом министерства образования Саратовской области</w:t>
      </w:r>
      <w:r w:rsidRPr="00CD5CB4">
        <w:rPr>
          <w:b w:val="0"/>
        </w:rPr>
        <w:t>.</w:t>
      </w:r>
    </w:p>
    <w:p w:rsidR="00063BFB" w:rsidRDefault="00063BFB" w:rsidP="00063BFB">
      <w:pPr>
        <w:pStyle w:val="1"/>
        <w:numPr>
          <w:ilvl w:val="1"/>
          <w:numId w:val="6"/>
        </w:numPr>
        <w:tabs>
          <w:tab w:val="left" w:pos="567"/>
        </w:tabs>
        <w:ind w:left="0" w:firstLine="709"/>
        <w:contextualSpacing/>
        <w:rPr>
          <w:b w:val="0"/>
        </w:rPr>
      </w:pPr>
      <w:r w:rsidRPr="00324D94">
        <w:rPr>
          <w:b w:val="0"/>
        </w:rPr>
        <w:lastRenderedPageBreak/>
        <w:t xml:space="preserve">В </w:t>
      </w:r>
      <w:r w:rsidR="00CC6FAD" w:rsidRPr="00324D94">
        <w:rPr>
          <w:b w:val="0"/>
        </w:rPr>
        <w:t xml:space="preserve">пункте </w:t>
      </w:r>
      <w:r w:rsidR="002C20B8">
        <w:rPr>
          <w:b w:val="0"/>
        </w:rPr>
        <w:t xml:space="preserve">дистанционного </w:t>
      </w:r>
      <w:r w:rsidR="00CC6FAD" w:rsidRPr="00324D94">
        <w:rPr>
          <w:b w:val="0"/>
        </w:rPr>
        <w:t xml:space="preserve">рассмотрения апелляций </w:t>
      </w:r>
      <w:r w:rsidRPr="00324D94">
        <w:rPr>
          <w:b w:val="0"/>
        </w:rPr>
        <w:t>должны быть организованы:</w:t>
      </w:r>
    </w:p>
    <w:p w:rsidR="007D27A7" w:rsidRPr="007D27A7" w:rsidRDefault="007D27A7" w:rsidP="007D27A7">
      <w:pPr>
        <w:jc w:val="both"/>
        <w:rPr>
          <w:sz w:val="28"/>
          <w:szCs w:val="28"/>
        </w:rPr>
      </w:pPr>
      <w:r w:rsidRPr="007D27A7">
        <w:rPr>
          <w:sz w:val="28"/>
          <w:szCs w:val="28"/>
        </w:rPr>
        <w:t>а)</w:t>
      </w:r>
      <w:r w:rsidRPr="007D27A7">
        <w:rPr>
          <w:sz w:val="28"/>
          <w:szCs w:val="28"/>
        </w:rPr>
        <w:tab/>
        <w:t>помещение для апеллянтов, ожидающих своей очереди. Количество аудиторий определяется исходя из того, что в каждой аудитории присутствует не более 10 человек с соблюдением соответствующих требований санитарно-эпидемиологических правил и нормативов;</w:t>
      </w:r>
    </w:p>
    <w:p w:rsidR="007D27A7" w:rsidRPr="007D27A7" w:rsidRDefault="007D27A7" w:rsidP="007D27A7">
      <w:pPr>
        <w:jc w:val="both"/>
        <w:rPr>
          <w:rFonts w:eastAsia="Times New Roman" w:cs="Times New Roman"/>
          <w:sz w:val="28"/>
          <w:szCs w:val="28"/>
          <w:lang w:eastAsia="ru-RU"/>
        </w:rPr>
      </w:pPr>
      <w:r w:rsidRPr="007D27A7">
        <w:rPr>
          <w:rFonts w:eastAsia="Times New Roman" w:cs="Times New Roman"/>
          <w:sz w:val="28"/>
          <w:szCs w:val="28"/>
          <w:lang w:eastAsia="ru-RU"/>
        </w:rPr>
        <w:t>б)</w:t>
      </w:r>
      <w:r w:rsidRPr="007D27A7">
        <w:rPr>
          <w:rFonts w:eastAsia="Times New Roman" w:cs="Times New Roman"/>
          <w:sz w:val="28"/>
          <w:szCs w:val="28"/>
          <w:lang w:eastAsia="ru-RU"/>
        </w:rPr>
        <w:tab/>
      </w:r>
      <w:r w:rsidRPr="007D27A7">
        <w:rPr>
          <w:sz w:val="28"/>
          <w:szCs w:val="28"/>
        </w:rPr>
        <w:t>место для осуществления печати изображений экзаменационной работы апеллянта: компьютер (ноутбук) с выходом в сеть «Интернет», принтер, бумага.</w:t>
      </w:r>
    </w:p>
    <w:p w:rsidR="007D27A7" w:rsidRPr="007D27A7" w:rsidRDefault="007D27A7" w:rsidP="007D27A7">
      <w:pPr>
        <w:tabs>
          <w:tab w:val="left" w:pos="567"/>
          <w:tab w:val="left" w:pos="1418"/>
        </w:tabs>
        <w:jc w:val="both"/>
        <w:rPr>
          <w:sz w:val="28"/>
          <w:szCs w:val="28"/>
        </w:rPr>
      </w:pPr>
      <w:r w:rsidRPr="007D27A7">
        <w:rPr>
          <w:sz w:val="28"/>
          <w:szCs w:val="28"/>
        </w:rPr>
        <w:t>в)</w:t>
      </w:r>
      <w:r w:rsidRPr="007D27A7">
        <w:rPr>
          <w:sz w:val="28"/>
          <w:szCs w:val="28"/>
        </w:rPr>
        <w:tab/>
      </w:r>
      <w:r w:rsidRPr="007D27A7">
        <w:rPr>
          <w:rFonts w:eastAsia="Times New Roman" w:cs="Times New Roman"/>
          <w:sz w:val="28"/>
          <w:szCs w:val="28"/>
          <w:lang w:eastAsia="ru-RU"/>
        </w:rPr>
        <w:t xml:space="preserve">помещение </w:t>
      </w:r>
      <w:r w:rsidRPr="007D27A7">
        <w:rPr>
          <w:sz w:val="28"/>
          <w:szCs w:val="28"/>
        </w:rPr>
        <w:t xml:space="preserve">для дистанционного рассмотрения апелляции о несогласии с выставленными баллами, оборудованное рабочим местом для апеллянта: компьютер (ноутбук) с выходом в сеть «Интернет», подключенной гарнитурой (вебкамера, наушники с микрофоном, колонки). </w:t>
      </w:r>
    </w:p>
    <w:p w:rsidR="002C20B8" w:rsidRDefault="002C20B8" w:rsidP="002C20B8">
      <w:pPr>
        <w:pStyle w:val="1"/>
        <w:numPr>
          <w:ilvl w:val="0"/>
          <w:numId w:val="0"/>
        </w:numPr>
        <w:tabs>
          <w:tab w:val="left" w:pos="567"/>
        </w:tabs>
        <w:ind w:firstLine="709"/>
        <w:contextualSpacing/>
        <w:rPr>
          <w:b w:val="0"/>
        </w:rPr>
      </w:pPr>
      <w:r w:rsidRPr="007D27A7">
        <w:rPr>
          <w:b w:val="0"/>
        </w:rPr>
        <w:t xml:space="preserve">Рабочее место для апеллянта должно быть установлено так, чтобы обеспечивался обзор участника апелляции и (или) его родителей (законных представителей) в случае их присутствия. </w:t>
      </w:r>
    </w:p>
    <w:p w:rsidR="007D27A7" w:rsidRPr="007D27A7" w:rsidRDefault="007D27A7" w:rsidP="007D27A7">
      <w:pPr>
        <w:tabs>
          <w:tab w:val="left" w:pos="567"/>
          <w:tab w:val="left" w:pos="1418"/>
        </w:tabs>
        <w:jc w:val="both"/>
        <w:rPr>
          <w:sz w:val="28"/>
          <w:szCs w:val="28"/>
        </w:rPr>
      </w:pPr>
      <w:r w:rsidRPr="007D27A7">
        <w:rPr>
          <w:sz w:val="28"/>
          <w:szCs w:val="28"/>
        </w:rPr>
        <w:t xml:space="preserve">В случае большого количества апеллянтов необходимо предусмотреть несколько рабочих мест, включая резервный комплект. Количество рабочих мест необходимо согласовать с ответственным секретарем конфликтной комиссии. </w:t>
      </w:r>
    </w:p>
    <w:p w:rsidR="002C20B8" w:rsidRDefault="00B17511" w:rsidP="007D27A7">
      <w:pPr>
        <w:pStyle w:val="1"/>
        <w:numPr>
          <w:ilvl w:val="1"/>
          <w:numId w:val="6"/>
        </w:numPr>
        <w:tabs>
          <w:tab w:val="left" w:pos="567"/>
        </w:tabs>
        <w:ind w:left="0" w:firstLine="709"/>
        <w:contextualSpacing/>
        <w:rPr>
          <w:b w:val="0"/>
        </w:rPr>
      </w:pPr>
      <w:r w:rsidRPr="007D27A7">
        <w:rPr>
          <w:b w:val="0"/>
        </w:rPr>
        <w:t xml:space="preserve">Помещение для дистанционного рассмотрения апелляций </w:t>
      </w:r>
      <w:r w:rsidR="002C20B8">
        <w:rPr>
          <w:b w:val="0"/>
        </w:rPr>
        <w:t xml:space="preserve">о несогласии с выставленными баллами </w:t>
      </w:r>
      <w:r w:rsidRPr="007D27A7">
        <w:rPr>
          <w:b w:val="0"/>
        </w:rPr>
        <w:t xml:space="preserve">оборудуются средствами видеонаблюдения в офлайн режиме. </w:t>
      </w:r>
      <w:r w:rsidR="002C20B8" w:rsidRPr="007D27A7">
        <w:rPr>
          <w:b w:val="0"/>
        </w:rPr>
        <w:t>Видеозапись в помещении для дистанционного рассмотрения апелляций ведется в часы работы конфликтной комиссии в пункте дистанционного рассмотрения апелляций.</w:t>
      </w:r>
    </w:p>
    <w:p w:rsidR="00F54A71" w:rsidRPr="00CD5CB4" w:rsidRDefault="007024BE" w:rsidP="00CB23C2">
      <w:pPr>
        <w:pStyle w:val="a7"/>
        <w:numPr>
          <w:ilvl w:val="1"/>
          <w:numId w:val="6"/>
        </w:numPr>
        <w:ind w:left="0" w:firstLine="709"/>
        <w:jc w:val="both"/>
        <w:rPr>
          <w:sz w:val="28"/>
          <w:szCs w:val="28"/>
        </w:rPr>
      </w:pPr>
      <w:r w:rsidRPr="00CD5CB4">
        <w:rPr>
          <w:sz w:val="28"/>
          <w:szCs w:val="28"/>
        </w:rPr>
        <w:t>О</w:t>
      </w:r>
      <w:r w:rsidR="00DA430F" w:rsidRPr="00CD5CB4">
        <w:rPr>
          <w:sz w:val="28"/>
          <w:szCs w:val="28"/>
        </w:rPr>
        <w:t>рганизационное сопровождение проведения дистанционного рассмотрения апелляции о несогласии с выставленными баллами</w:t>
      </w:r>
      <w:r w:rsidR="00D444E9" w:rsidRPr="00CD5CB4">
        <w:rPr>
          <w:sz w:val="28"/>
          <w:szCs w:val="28"/>
        </w:rPr>
        <w:t>, а также соблюдение порядка и регламента проведения</w:t>
      </w:r>
      <w:r w:rsidR="00DA430F" w:rsidRPr="00CD5CB4">
        <w:rPr>
          <w:sz w:val="28"/>
          <w:szCs w:val="28"/>
        </w:rPr>
        <w:t xml:space="preserve"> </w:t>
      </w:r>
      <w:r w:rsidR="00D444E9" w:rsidRPr="00CD5CB4">
        <w:rPr>
          <w:sz w:val="28"/>
          <w:szCs w:val="28"/>
        </w:rPr>
        <w:t xml:space="preserve">заседания конфликтной комиссии в пункте </w:t>
      </w:r>
      <w:r w:rsidR="00923676" w:rsidRPr="00CD5CB4">
        <w:rPr>
          <w:sz w:val="28"/>
          <w:szCs w:val="28"/>
        </w:rPr>
        <w:t xml:space="preserve">дистанционного </w:t>
      </w:r>
      <w:r w:rsidR="00D444E9" w:rsidRPr="00CD5CB4">
        <w:rPr>
          <w:sz w:val="28"/>
          <w:szCs w:val="28"/>
        </w:rPr>
        <w:t xml:space="preserve">рассмотрения апелляций </w:t>
      </w:r>
      <w:r w:rsidR="00DA430F" w:rsidRPr="00CD5CB4">
        <w:rPr>
          <w:sz w:val="28"/>
          <w:szCs w:val="28"/>
        </w:rPr>
        <w:t>обеспечивает ответственный специалист</w:t>
      </w:r>
      <w:r w:rsidR="00D444E9" w:rsidRPr="00CD5CB4">
        <w:rPr>
          <w:sz w:val="28"/>
          <w:szCs w:val="28"/>
        </w:rPr>
        <w:t xml:space="preserve"> </w:t>
      </w:r>
      <w:r w:rsidR="00172DC8" w:rsidRPr="00CD5CB4">
        <w:rPr>
          <w:sz w:val="28"/>
          <w:szCs w:val="28"/>
        </w:rPr>
        <w:t>(далее – ответственный специалист пункта</w:t>
      </w:r>
      <w:r w:rsidR="00923676" w:rsidRPr="00CD5CB4">
        <w:rPr>
          <w:sz w:val="28"/>
          <w:szCs w:val="28"/>
        </w:rPr>
        <w:t xml:space="preserve"> дистанционного </w:t>
      </w:r>
      <w:r w:rsidR="00E56A69" w:rsidRPr="00CD5CB4">
        <w:rPr>
          <w:sz w:val="28"/>
          <w:szCs w:val="28"/>
        </w:rPr>
        <w:t>рассмотрения апелляций</w:t>
      </w:r>
      <w:r w:rsidR="00172DC8" w:rsidRPr="00CD5CB4">
        <w:rPr>
          <w:sz w:val="28"/>
          <w:szCs w:val="28"/>
        </w:rPr>
        <w:t>)</w:t>
      </w:r>
      <w:r w:rsidR="00F54A71" w:rsidRPr="00CD5CB4">
        <w:rPr>
          <w:sz w:val="28"/>
          <w:szCs w:val="28"/>
        </w:rPr>
        <w:t>.</w:t>
      </w:r>
    </w:p>
    <w:p w:rsidR="00F54A71" w:rsidRPr="00F54A71" w:rsidRDefault="00F54A71" w:rsidP="00F54A71">
      <w:pPr>
        <w:pStyle w:val="a7"/>
        <w:numPr>
          <w:ilvl w:val="1"/>
          <w:numId w:val="6"/>
        </w:numPr>
        <w:ind w:left="0" w:firstLine="709"/>
        <w:jc w:val="both"/>
        <w:rPr>
          <w:sz w:val="28"/>
          <w:szCs w:val="28"/>
        </w:rPr>
      </w:pPr>
      <w:r w:rsidRPr="00F54A71">
        <w:rPr>
          <w:sz w:val="28"/>
          <w:szCs w:val="28"/>
        </w:rPr>
        <w:t xml:space="preserve">Техническое сопровождение проведения дистанционного рассмотрения апелляции о несогласии с выставленными баллами в пункте </w:t>
      </w:r>
      <w:r w:rsidR="00923676">
        <w:rPr>
          <w:sz w:val="28"/>
          <w:szCs w:val="28"/>
        </w:rPr>
        <w:t xml:space="preserve">дистанционного </w:t>
      </w:r>
      <w:r w:rsidRPr="00F54A71">
        <w:rPr>
          <w:sz w:val="28"/>
          <w:szCs w:val="28"/>
        </w:rPr>
        <w:t xml:space="preserve">рассмотрения апелляций обеспечивает технический специалист, ответственный за подключение рабочего места апеллянта к </w:t>
      </w:r>
      <w:r w:rsidR="004278E6" w:rsidRPr="004278E6">
        <w:rPr>
          <w:sz w:val="28"/>
          <w:szCs w:val="28"/>
        </w:rPr>
        <w:t xml:space="preserve">платформе для видеоконференций и удаленной работы </w:t>
      </w:r>
      <w:r w:rsidR="00162725" w:rsidRPr="00162725">
        <w:rPr>
          <w:sz w:val="28"/>
          <w:szCs w:val="28"/>
          <w:lang w:val="en-US"/>
        </w:rPr>
        <w:t>Mind</w:t>
      </w:r>
      <w:r w:rsidR="00162725" w:rsidRPr="00162725">
        <w:rPr>
          <w:sz w:val="28"/>
          <w:szCs w:val="28"/>
        </w:rPr>
        <w:t>(</w:t>
      </w:r>
      <w:r w:rsidR="00162725" w:rsidRPr="00162725">
        <w:rPr>
          <w:sz w:val="28"/>
          <w:szCs w:val="28"/>
          <w:lang w:val="en-US"/>
        </w:rPr>
        <w:t>mind</w:t>
      </w:r>
      <w:r w:rsidR="00162725" w:rsidRPr="00162725">
        <w:rPr>
          <w:sz w:val="28"/>
          <w:szCs w:val="28"/>
        </w:rPr>
        <w:t>.</w:t>
      </w:r>
      <w:r w:rsidR="00162725" w:rsidRPr="00162725">
        <w:rPr>
          <w:sz w:val="28"/>
          <w:szCs w:val="28"/>
          <w:lang w:val="en-US"/>
        </w:rPr>
        <w:t>com</w:t>
      </w:r>
      <w:r w:rsidR="00162725" w:rsidRPr="00162725">
        <w:rPr>
          <w:sz w:val="28"/>
          <w:szCs w:val="28"/>
        </w:rPr>
        <w:t>)</w:t>
      </w:r>
      <w:r>
        <w:rPr>
          <w:sz w:val="28"/>
          <w:szCs w:val="28"/>
        </w:rPr>
        <w:t xml:space="preserve">, организацию видеозаписи заседания конфликтной комиссии </w:t>
      </w:r>
      <w:r w:rsidRPr="00F54A71">
        <w:rPr>
          <w:sz w:val="28"/>
          <w:szCs w:val="28"/>
        </w:rPr>
        <w:t>(далее –</w:t>
      </w:r>
      <w:r w:rsidR="00D444E9">
        <w:rPr>
          <w:sz w:val="28"/>
          <w:szCs w:val="28"/>
        </w:rPr>
        <w:t xml:space="preserve"> </w:t>
      </w:r>
      <w:r w:rsidRPr="00F54A71">
        <w:rPr>
          <w:sz w:val="28"/>
          <w:szCs w:val="28"/>
        </w:rPr>
        <w:t>технический специалист</w:t>
      </w:r>
      <w:r w:rsidR="00D444E9">
        <w:rPr>
          <w:sz w:val="28"/>
          <w:szCs w:val="28"/>
        </w:rPr>
        <w:t xml:space="preserve"> </w:t>
      </w:r>
      <w:r w:rsidR="00172DC8">
        <w:rPr>
          <w:sz w:val="28"/>
          <w:szCs w:val="28"/>
        </w:rPr>
        <w:t>пункта</w:t>
      </w:r>
      <w:r w:rsidR="00923676">
        <w:rPr>
          <w:sz w:val="28"/>
          <w:szCs w:val="28"/>
        </w:rPr>
        <w:t xml:space="preserve"> дистанционного</w:t>
      </w:r>
      <w:r w:rsidR="00172DC8">
        <w:rPr>
          <w:sz w:val="28"/>
          <w:szCs w:val="28"/>
        </w:rPr>
        <w:t xml:space="preserve"> рассмотрения апелляци</w:t>
      </w:r>
      <w:r w:rsidR="00E56A69">
        <w:rPr>
          <w:sz w:val="28"/>
          <w:szCs w:val="28"/>
        </w:rPr>
        <w:t>й</w:t>
      </w:r>
      <w:r w:rsidRPr="00F54A71">
        <w:rPr>
          <w:sz w:val="28"/>
          <w:szCs w:val="28"/>
        </w:rPr>
        <w:t>)</w:t>
      </w:r>
      <w:r>
        <w:rPr>
          <w:sz w:val="28"/>
          <w:szCs w:val="28"/>
        </w:rPr>
        <w:t>.</w:t>
      </w:r>
    </w:p>
    <w:p w:rsidR="007D27A7" w:rsidRDefault="007D27A7" w:rsidP="007D27A7">
      <w:pPr>
        <w:pStyle w:val="a7"/>
        <w:numPr>
          <w:ilvl w:val="1"/>
          <w:numId w:val="6"/>
        </w:numPr>
        <w:ind w:left="0" w:firstLine="709"/>
        <w:jc w:val="both"/>
        <w:rPr>
          <w:sz w:val="28"/>
          <w:szCs w:val="28"/>
        </w:rPr>
      </w:pPr>
      <w:r w:rsidRPr="000D5FB5">
        <w:rPr>
          <w:sz w:val="28"/>
          <w:szCs w:val="28"/>
        </w:rPr>
        <w:t xml:space="preserve">Состав лиц, привлекаемых к дистанционному рассмотрению апелляций </w:t>
      </w:r>
      <w:r w:rsidR="00923676">
        <w:rPr>
          <w:sz w:val="28"/>
          <w:szCs w:val="28"/>
        </w:rPr>
        <w:t xml:space="preserve">о несогласии с выставленными баллами </w:t>
      </w:r>
      <w:r w:rsidRPr="000D5FB5">
        <w:rPr>
          <w:sz w:val="28"/>
          <w:szCs w:val="28"/>
        </w:rPr>
        <w:t xml:space="preserve">в качестве ответственных </w:t>
      </w:r>
      <w:r w:rsidR="002C20B8">
        <w:rPr>
          <w:sz w:val="28"/>
          <w:szCs w:val="28"/>
        </w:rPr>
        <w:t xml:space="preserve">специалистов </w:t>
      </w:r>
      <w:r w:rsidRPr="000D5FB5">
        <w:rPr>
          <w:sz w:val="28"/>
          <w:szCs w:val="28"/>
        </w:rPr>
        <w:t xml:space="preserve">и технических специалистов пункта </w:t>
      </w:r>
      <w:r w:rsidR="00923676">
        <w:rPr>
          <w:sz w:val="28"/>
          <w:szCs w:val="28"/>
        </w:rPr>
        <w:t xml:space="preserve">дистанционного </w:t>
      </w:r>
      <w:r w:rsidRPr="000D5FB5">
        <w:rPr>
          <w:sz w:val="28"/>
          <w:szCs w:val="28"/>
        </w:rPr>
        <w:t>рассмотрения апелляций, утверждается приказом министерства образования Саратовской области.</w:t>
      </w:r>
    </w:p>
    <w:p w:rsidR="009F4D77" w:rsidRDefault="009F4D77" w:rsidP="009F4D77">
      <w:pPr>
        <w:pStyle w:val="a7"/>
        <w:numPr>
          <w:ilvl w:val="1"/>
          <w:numId w:val="6"/>
        </w:numPr>
        <w:tabs>
          <w:tab w:val="left" w:pos="0"/>
          <w:tab w:val="left" w:pos="1418"/>
        </w:tabs>
        <w:ind w:left="0" w:firstLine="709"/>
        <w:contextualSpacing/>
        <w:jc w:val="both"/>
        <w:rPr>
          <w:sz w:val="28"/>
          <w:szCs w:val="28"/>
        </w:rPr>
      </w:pPr>
      <w:r>
        <w:rPr>
          <w:sz w:val="28"/>
          <w:szCs w:val="28"/>
        </w:rPr>
        <w:lastRenderedPageBreak/>
        <w:t xml:space="preserve">В пункте </w:t>
      </w:r>
      <w:r w:rsidR="00E72576">
        <w:rPr>
          <w:sz w:val="28"/>
          <w:szCs w:val="28"/>
        </w:rPr>
        <w:t xml:space="preserve">дистанционного </w:t>
      </w:r>
      <w:r w:rsidR="007B3851">
        <w:rPr>
          <w:sz w:val="28"/>
          <w:szCs w:val="28"/>
        </w:rPr>
        <w:t xml:space="preserve">рассмотрения апелляций </w:t>
      </w:r>
      <w:r w:rsidR="001C6D8B">
        <w:rPr>
          <w:sz w:val="28"/>
          <w:szCs w:val="28"/>
        </w:rPr>
        <w:t>п</w:t>
      </w:r>
      <w:r w:rsidRPr="0037447B">
        <w:rPr>
          <w:sz w:val="28"/>
          <w:szCs w:val="28"/>
        </w:rPr>
        <w:t xml:space="preserve">ри рассмотрении апелляций </w:t>
      </w:r>
      <w:r w:rsidR="001C6D8B">
        <w:rPr>
          <w:sz w:val="28"/>
          <w:szCs w:val="28"/>
        </w:rPr>
        <w:t xml:space="preserve">о несогласии с выставленными баллами могут </w:t>
      </w:r>
      <w:r w:rsidRPr="0037447B">
        <w:rPr>
          <w:sz w:val="28"/>
          <w:szCs w:val="28"/>
        </w:rPr>
        <w:t>присутств</w:t>
      </w:r>
      <w:r w:rsidR="004A11E2">
        <w:rPr>
          <w:sz w:val="28"/>
          <w:szCs w:val="28"/>
        </w:rPr>
        <w:t>овать</w:t>
      </w:r>
      <w:r w:rsidRPr="0037447B">
        <w:rPr>
          <w:sz w:val="28"/>
          <w:szCs w:val="28"/>
        </w:rPr>
        <w:t>:</w:t>
      </w:r>
    </w:p>
    <w:p w:rsidR="009F4D77" w:rsidRPr="0037447B" w:rsidRDefault="009F4D77" w:rsidP="009F4D77">
      <w:pPr>
        <w:pStyle w:val="a7"/>
        <w:tabs>
          <w:tab w:val="left" w:pos="0"/>
          <w:tab w:val="left" w:pos="1418"/>
        </w:tabs>
        <w:ind w:left="0" w:firstLine="709"/>
        <w:jc w:val="both"/>
        <w:rPr>
          <w:sz w:val="28"/>
          <w:szCs w:val="28"/>
        </w:rPr>
      </w:pPr>
      <w:r w:rsidRPr="0037447B">
        <w:rPr>
          <w:sz w:val="28"/>
          <w:szCs w:val="28"/>
        </w:rPr>
        <w:t>члены ГЭК-</w:t>
      </w:r>
      <w:r>
        <w:rPr>
          <w:sz w:val="28"/>
          <w:szCs w:val="28"/>
        </w:rPr>
        <w:t>11(</w:t>
      </w:r>
      <w:r w:rsidRPr="0037447B">
        <w:rPr>
          <w:sz w:val="28"/>
          <w:szCs w:val="28"/>
        </w:rPr>
        <w:t>ГЭК-</w:t>
      </w:r>
      <w:r>
        <w:rPr>
          <w:sz w:val="28"/>
          <w:szCs w:val="28"/>
        </w:rPr>
        <w:t xml:space="preserve">9) </w:t>
      </w:r>
      <w:r w:rsidRPr="0037447B">
        <w:rPr>
          <w:sz w:val="28"/>
          <w:szCs w:val="28"/>
        </w:rPr>
        <w:t>(по решению председателя ГЭК-</w:t>
      </w:r>
      <w:r>
        <w:rPr>
          <w:sz w:val="28"/>
          <w:szCs w:val="28"/>
        </w:rPr>
        <w:t>11 (</w:t>
      </w:r>
      <w:r w:rsidRPr="0037447B">
        <w:rPr>
          <w:sz w:val="28"/>
          <w:szCs w:val="28"/>
        </w:rPr>
        <w:t>ГЭК-</w:t>
      </w:r>
      <w:r>
        <w:rPr>
          <w:sz w:val="28"/>
          <w:szCs w:val="28"/>
        </w:rPr>
        <w:t>9</w:t>
      </w:r>
      <w:r w:rsidRPr="0037447B">
        <w:rPr>
          <w:sz w:val="28"/>
          <w:szCs w:val="28"/>
        </w:rPr>
        <w:t>)</w:t>
      </w:r>
      <w:r w:rsidR="007B3851">
        <w:rPr>
          <w:sz w:val="28"/>
          <w:szCs w:val="28"/>
        </w:rPr>
        <w:t>)</w:t>
      </w:r>
      <w:r w:rsidRPr="0037447B">
        <w:rPr>
          <w:sz w:val="28"/>
          <w:szCs w:val="28"/>
        </w:rPr>
        <w:t>;</w:t>
      </w:r>
    </w:p>
    <w:p w:rsidR="009F4D77" w:rsidRPr="0037447B" w:rsidRDefault="009F4D77" w:rsidP="009F4D77">
      <w:pPr>
        <w:pStyle w:val="a7"/>
        <w:tabs>
          <w:tab w:val="left" w:pos="0"/>
          <w:tab w:val="left" w:pos="1418"/>
        </w:tabs>
        <w:ind w:left="0" w:firstLine="709"/>
        <w:jc w:val="both"/>
        <w:rPr>
          <w:sz w:val="28"/>
          <w:szCs w:val="28"/>
        </w:rPr>
      </w:pPr>
      <w:r w:rsidRPr="0037447B">
        <w:rPr>
          <w:sz w:val="28"/>
          <w:szCs w:val="28"/>
        </w:rPr>
        <w:t>общественные наблюдатели, аккредитованные в установленном порядке;</w:t>
      </w:r>
    </w:p>
    <w:p w:rsidR="009F4D77" w:rsidRDefault="009F4D77" w:rsidP="009F4D77">
      <w:pPr>
        <w:pStyle w:val="a7"/>
        <w:tabs>
          <w:tab w:val="left" w:pos="1418"/>
        </w:tabs>
        <w:ind w:left="0" w:firstLine="709"/>
        <w:jc w:val="both"/>
        <w:rPr>
          <w:sz w:val="28"/>
          <w:szCs w:val="28"/>
        </w:rPr>
      </w:pPr>
      <w:r w:rsidRPr="0037447B">
        <w:rPr>
          <w:sz w:val="28"/>
          <w:szCs w:val="28"/>
        </w:rPr>
        <w:t xml:space="preserve">должностные лица </w:t>
      </w:r>
      <w:r w:rsidR="001C6D8B">
        <w:rPr>
          <w:sz w:val="28"/>
          <w:szCs w:val="28"/>
        </w:rPr>
        <w:t xml:space="preserve">Федеральной службы </w:t>
      </w:r>
      <w:r w:rsidR="001C6D8B" w:rsidRPr="001E27D1">
        <w:rPr>
          <w:sz w:val="28"/>
          <w:szCs w:val="28"/>
        </w:rPr>
        <w:t>по надзору в сфере образования и науки</w:t>
      </w:r>
      <w:r w:rsidR="001C6D8B" w:rsidRPr="0037447B">
        <w:rPr>
          <w:sz w:val="28"/>
          <w:szCs w:val="28"/>
        </w:rPr>
        <w:t xml:space="preserve"> </w:t>
      </w:r>
      <w:r w:rsidR="001C6D8B">
        <w:rPr>
          <w:sz w:val="28"/>
          <w:szCs w:val="28"/>
        </w:rPr>
        <w:t xml:space="preserve">(далее – </w:t>
      </w:r>
      <w:r w:rsidRPr="0037447B">
        <w:rPr>
          <w:sz w:val="28"/>
          <w:szCs w:val="28"/>
        </w:rPr>
        <w:t>Рособрнадзор</w:t>
      </w:r>
      <w:r w:rsidR="001C6D8B">
        <w:rPr>
          <w:sz w:val="28"/>
          <w:szCs w:val="28"/>
        </w:rPr>
        <w:t>)</w:t>
      </w:r>
      <w:r w:rsidRPr="0037447B">
        <w:rPr>
          <w:sz w:val="28"/>
          <w:szCs w:val="28"/>
        </w:rPr>
        <w:t>, комитета по государственному контролю и надзору в сфере образования министерства образования (по р</w:t>
      </w:r>
      <w:r w:rsidR="001C6D8B">
        <w:rPr>
          <w:sz w:val="28"/>
          <w:szCs w:val="28"/>
        </w:rPr>
        <w:t>ешению соответствующих органов).</w:t>
      </w:r>
    </w:p>
    <w:p w:rsidR="00B17511" w:rsidRPr="002C20B8" w:rsidRDefault="00B17511" w:rsidP="002C20B8">
      <w:pPr>
        <w:pStyle w:val="a7"/>
        <w:numPr>
          <w:ilvl w:val="1"/>
          <w:numId w:val="6"/>
        </w:numPr>
        <w:tabs>
          <w:tab w:val="left" w:pos="567"/>
          <w:tab w:val="left" w:pos="1418"/>
        </w:tabs>
        <w:ind w:left="0" w:firstLine="709"/>
        <w:contextualSpacing/>
        <w:jc w:val="both"/>
        <w:rPr>
          <w:sz w:val="28"/>
          <w:szCs w:val="28"/>
        </w:rPr>
      </w:pPr>
      <w:r w:rsidRPr="002C20B8">
        <w:rPr>
          <w:sz w:val="28"/>
          <w:szCs w:val="28"/>
        </w:rPr>
        <w:t>Техническое сопровождение проведения рассмотрения апелляций о несогласии с выставленными баллами в дистанционной форме в месте работы конфликтной комиссии осуществляют технические специалисты ГАУ СО «РЦОКО».</w:t>
      </w:r>
    </w:p>
    <w:p w:rsidR="007D27A7" w:rsidRPr="003B697C" w:rsidRDefault="007D27A7" w:rsidP="007D27A7">
      <w:pPr>
        <w:pStyle w:val="a7"/>
        <w:numPr>
          <w:ilvl w:val="1"/>
          <w:numId w:val="6"/>
        </w:numPr>
        <w:tabs>
          <w:tab w:val="left" w:pos="567"/>
          <w:tab w:val="left" w:pos="1418"/>
        </w:tabs>
        <w:ind w:left="0" w:firstLine="709"/>
        <w:contextualSpacing/>
        <w:jc w:val="both"/>
        <w:rPr>
          <w:sz w:val="28"/>
          <w:szCs w:val="28"/>
        </w:rPr>
      </w:pPr>
      <w:r w:rsidRPr="00432995">
        <w:rPr>
          <w:sz w:val="28"/>
          <w:szCs w:val="28"/>
        </w:rPr>
        <w:t xml:space="preserve">До начала заседания конфликтной комиссии в дистанционной форме ответственный секретарь конфликтной комиссии передает ответственному </w:t>
      </w:r>
      <w:r w:rsidR="002C20B8" w:rsidRPr="00432995">
        <w:rPr>
          <w:sz w:val="28"/>
          <w:szCs w:val="28"/>
        </w:rPr>
        <w:t>специалисту органа управления образованием</w:t>
      </w:r>
      <w:r w:rsidR="002C20B8" w:rsidRPr="00432995">
        <w:rPr>
          <w:color w:val="FF0000"/>
          <w:sz w:val="28"/>
          <w:szCs w:val="28"/>
        </w:rPr>
        <w:t xml:space="preserve"> </w:t>
      </w:r>
      <w:r w:rsidRPr="00432995">
        <w:rPr>
          <w:sz w:val="28"/>
          <w:szCs w:val="28"/>
        </w:rPr>
        <w:t>посредством защищённой сети VipNet</w:t>
      </w:r>
      <w:r w:rsidR="00432995" w:rsidRPr="00432995">
        <w:rPr>
          <w:sz w:val="28"/>
          <w:szCs w:val="28"/>
        </w:rPr>
        <w:t xml:space="preserve"> </w:t>
      </w:r>
      <w:r w:rsidR="007B3851">
        <w:rPr>
          <w:sz w:val="28"/>
          <w:szCs w:val="28"/>
        </w:rPr>
        <w:t xml:space="preserve">протоколы рассмотрения апелляции </w:t>
      </w:r>
      <w:r w:rsidRPr="00432995">
        <w:rPr>
          <w:sz w:val="28"/>
          <w:szCs w:val="28"/>
        </w:rPr>
        <w:t>по результатам ЕГЭ, ОГЭ, ГВЭ-11</w:t>
      </w:r>
      <w:r w:rsidR="00AB0BDD" w:rsidRPr="00432995">
        <w:rPr>
          <w:sz w:val="28"/>
          <w:szCs w:val="28"/>
        </w:rPr>
        <w:t>,</w:t>
      </w:r>
      <w:r w:rsidR="007B3851">
        <w:rPr>
          <w:sz w:val="28"/>
          <w:szCs w:val="28"/>
        </w:rPr>
        <w:t xml:space="preserve"> </w:t>
      </w:r>
      <w:r w:rsidR="00AB0BDD" w:rsidRPr="00432995">
        <w:rPr>
          <w:sz w:val="28"/>
          <w:szCs w:val="28"/>
        </w:rPr>
        <w:t xml:space="preserve">ГВЭ-9 </w:t>
      </w:r>
      <w:r w:rsidRPr="00432995">
        <w:rPr>
          <w:sz w:val="28"/>
          <w:szCs w:val="28"/>
        </w:rPr>
        <w:t xml:space="preserve">(форма 2-АП-ЕГЭ, 2-АП-ОГЭ, </w:t>
      </w:r>
      <w:r w:rsidR="00576A8D" w:rsidRPr="00432995">
        <w:rPr>
          <w:sz w:val="28"/>
          <w:szCs w:val="28"/>
        </w:rPr>
        <w:t xml:space="preserve">2-АП-ГВЭ-11, </w:t>
      </w:r>
      <w:r w:rsidR="00C5770A">
        <w:rPr>
          <w:sz w:val="28"/>
          <w:szCs w:val="28"/>
        </w:rPr>
        <w:br/>
      </w:r>
      <w:r w:rsidR="00576A8D" w:rsidRPr="00432995">
        <w:rPr>
          <w:sz w:val="28"/>
          <w:szCs w:val="28"/>
        </w:rPr>
        <w:t>2-АП-ГВЭ-9</w:t>
      </w:r>
      <w:r w:rsidRPr="00432995">
        <w:rPr>
          <w:sz w:val="28"/>
          <w:szCs w:val="28"/>
        </w:rPr>
        <w:t xml:space="preserve">) для передачи их в пункт дистанционного рассмотрения </w:t>
      </w:r>
      <w:r w:rsidRPr="003B697C">
        <w:rPr>
          <w:sz w:val="28"/>
          <w:szCs w:val="28"/>
        </w:rPr>
        <w:t>апелляций.</w:t>
      </w:r>
    </w:p>
    <w:p w:rsidR="005066FB" w:rsidRDefault="005066FB" w:rsidP="005066FB">
      <w:pPr>
        <w:pStyle w:val="a7"/>
        <w:numPr>
          <w:ilvl w:val="1"/>
          <w:numId w:val="6"/>
        </w:numPr>
        <w:ind w:left="0" w:firstLine="709"/>
        <w:jc w:val="both"/>
        <w:rPr>
          <w:sz w:val="28"/>
          <w:szCs w:val="28"/>
        </w:rPr>
      </w:pPr>
      <w:r>
        <w:rPr>
          <w:sz w:val="28"/>
          <w:szCs w:val="28"/>
        </w:rPr>
        <w:t xml:space="preserve">При получении апелляционных материалов ответственный специалист пункта дистанционного рассмотрения апелляции распечатывает </w:t>
      </w:r>
      <w:r w:rsidRPr="00432995">
        <w:rPr>
          <w:sz w:val="28"/>
          <w:szCs w:val="28"/>
        </w:rPr>
        <w:t>протоколы рассмотрения апелляции по результатам ЕГЭ, ОГЭ, ГВЭ-11,</w:t>
      </w:r>
      <w:r>
        <w:rPr>
          <w:sz w:val="28"/>
          <w:szCs w:val="28"/>
        </w:rPr>
        <w:br/>
      </w:r>
      <w:r w:rsidRPr="00432995">
        <w:rPr>
          <w:sz w:val="28"/>
          <w:szCs w:val="28"/>
        </w:rPr>
        <w:t>ГВЭ-9 (форма 2-АП-ЕГЭ, 2-АП-ОГЭ, 2-АП-ГВЭ-11, 2-АП-ГВЭ-9)</w:t>
      </w:r>
      <w:r>
        <w:rPr>
          <w:sz w:val="28"/>
          <w:szCs w:val="28"/>
        </w:rPr>
        <w:t>.</w:t>
      </w:r>
    </w:p>
    <w:p w:rsidR="005066FB" w:rsidRPr="005066FB" w:rsidRDefault="005066FB" w:rsidP="005066FB">
      <w:pPr>
        <w:jc w:val="both"/>
        <w:rPr>
          <w:sz w:val="28"/>
          <w:szCs w:val="28"/>
        </w:rPr>
      </w:pPr>
      <w:r w:rsidRPr="005066FB">
        <w:rPr>
          <w:sz w:val="28"/>
          <w:szCs w:val="28"/>
        </w:rPr>
        <w:t xml:space="preserve">Апеллянт  ЕГЭ </w:t>
      </w:r>
      <w:r>
        <w:rPr>
          <w:sz w:val="28"/>
          <w:szCs w:val="28"/>
        </w:rPr>
        <w:t xml:space="preserve">может самостоятельно </w:t>
      </w:r>
      <w:r w:rsidRPr="005066FB">
        <w:rPr>
          <w:sz w:val="28"/>
          <w:szCs w:val="28"/>
        </w:rPr>
        <w:t xml:space="preserve"> распечатать изображения своей экзаменационной работы, размещенной на официальном сайте Рособрнадзора (</w:t>
      </w:r>
      <w:hyperlink r:id="rId8" w:history="1">
        <w:r w:rsidRPr="005066FB">
          <w:rPr>
            <w:rStyle w:val="a6"/>
            <w:sz w:val="28"/>
            <w:szCs w:val="28"/>
          </w:rPr>
          <w:t>http://obrnadzor.gov.ru/</w:t>
        </w:r>
      </w:hyperlink>
      <w:r w:rsidRPr="005066FB">
        <w:rPr>
          <w:sz w:val="28"/>
          <w:szCs w:val="28"/>
        </w:rPr>
        <w:t>) в разделе «ГИА»/«ГИА-11»/</w:t>
      </w:r>
      <w:r>
        <w:rPr>
          <w:sz w:val="28"/>
          <w:szCs w:val="28"/>
        </w:rPr>
        <w:t xml:space="preserve"> </w:t>
      </w:r>
      <w:r w:rsidRPr="005066FB">
        <w:rPr>
          <w:sz w:val="28"/>
          <w:szCs w:val="28"/>
        </w:rPr>
        <w:t>«Результаты»/«Сервис проверки результатов ЕГЭ» (</w:t>
      </w:r>
      <w:hyperlink r:id="rId9" w:history="1">
        <w:r w:rsidRPr="005066FB">
          <w:rPr>
            <w:rStyle w:val="a6"/>
            <w:sz w:val="28"/>
            <w:szCs w:val="28"/>
          </w:rPr>
          <w:t>http://check.ege.edu.ru/</w:t>
        </w:r>
      </w:hyperlink>
      <w:r w:rsidRPr="005066FB">
        <w:rPr>
          <w:sz w:val="28"/>
          <w:szCs w:val="28"/>
        </w:rPr>
        <w:t xml:space="preserve">). </w:t>
      </w:r>
    </w:p>
    <w:p w:rsidR="005066FB" w:rsidRPr="001E27D1" w:rsidRDefault="005066FB" w:rsidP="005066FB">
      <w:pPr>
        <w:ind w:firstLine="708"/>
        <w:jc w:val="both"/>
        <w:rPr>
          <w:sz w:val="28"/>
          <w:szCs w:val="28"/>
        </w:rPr>
      </w:pPr>
      <w:r w:rsidRPr="001E27D1">
        <w:rPr>
          <w:sz w:val="28"/>
          <w:szCs w:val="28"/>
        </w:rPr>
        <w:t xml:space="preserve">В случае </w:t>
      </w:r>
      <w:r>
        <w:rPr>
          <w:sz w:val="28"/>
          <w:szCs w:val="28"/>
        </w:rPr>
        <w:t xml:space="preserve">отсутствия возможности у апеллянта ЕГЭ </w:t>
      </w:r>
      <w:r w:rsidRPr="001E27D1">
        <w:rPr>
          <w:sz w:val="28"/>
          <w:szCs w:val="28"/>
        </w:rPr>
        <w:t>самостоятельно распечатать изображения экзаменационной работы, печать осуществляется в удаленном пункте рассмотрения апелляции до начала заседания конфликтной комиссии</w:t>
      </w:r>
      <w:r>
        <w:rPr>
          <w:sz w:val="28"/>
          <w:szCs w:val="28"/>
        </w:rPr>
        <w:t xml:space="preserve"> ответственным специалистом пункта дистанционного рассмотрения апелляции.</w:t>
      </w:r>
    </w:p>
    <w:p w:rsidR="00AA61E5" w:rsidRPr="003B697C" w:rsidRDefault="00AA61E5" w:rsidP="00AA61E5">
      <w:pPr>
        <w:pStyle w:val="a7"/>
        <w:numPr>
          <w:ilvl w:val="1"/>
          <w:numId w:val="6"/>
        </w:numPr>
        <w:ind w:left="0" w:firstLine="709"/>
        <w:jc w:val="both"/>
        <w:rPr>
          <w:sz w:val="28"/>
          <w:szCs w:val="28"/>
        </w:rPr>
      </w:pPr>
      <w:r w:rsidRPr="003B697C">
        <w:rPr>
          <w:sz w:val="28"/>
          <w:szCs w:val="28"/>
        </w:rPr>
        <w:t xml:space="preserve">Апеллянты приглашаются в пункт дистанционного рассмотрения апелляции на заседание конфликтной комиссии к единому времени, указанному в графике дистанционного рассмотрения апелляций </w:t>
      </w:r>
      <w:r w:rsidR="00EF2112" w:rsidRPr="00EF2112">
        <w:rPr>
          <w:sz w:val="28"/>
          <w:szCs w:val="28"/>
        </w:rPr>
        <w:t xml:space="preserve">о несогласии с выставленными баллами </w:t>
      </w:r>
      <w:r w:rsidRPr="003B697C">
        <w:rPr>
          <w:sz w:val="28"/>
          <w:szCs w:val="28"/>
        </w:rPr>
        <w:t>(приложение № 1 к настоящему Порядку). В случае большого количества апеллянтов, целесообразно разделить их на группы.</w:t>
      </w:r>
    </w:p>
    <w:p w:rsidR="000D5FB5" w:rsidRPr="003B697C" w:rsidRDefault="000D5FB5" w:rsidP="00D849FF">
      <w:pPr>
        <w:pStyle w:val="a7"/>
        <w:numPr>
          <w:ilvl w:val="1"/>
          <w:numId w:val="6"/>
        </w:numPr>
        <w:ind w:left="0" w:firstLine="709"/>
        <w:jc w:val="both"/>
        <w:rPr>
          <w:sz w:val="28"/>
          <w:szCs w:val="28"/>
        </w:rPr>
      </w:pPr>
      <w:r w:rsidRPr="003B697C">
        <w:rPr>
          <w:sz w:val="28"/>
          <w:szCs w:val="28"/>
        </w:rPr>
        <w:t>При участии в рассмотрении апелляции апеллянт и (или) его родители (законные представители)</w:t>
      </w:r>
      <w:r w:rsidR="00AB0BDD" w:rsidRPr="003B697C">
        <w:rPr>
          <w:sz w:val="28"/>
          <w:szCs w:val="28"/>
        </w:rPr>
        <w:t xml:space="preserve"> </w:t>
      </w:r>
      <w:r w:rsidRPr="003B697C">
        <w:rPr>
          <w:sz w:val="28"/>
          <w:szCs w:val="28"/>
        </w:rPr>
        <w:t>должны иметь при себе документы, удостоверяющие их личность. Ответственный специалист пункта</w:t>
      </w:r>
      <w:r w:rsidR="00AB0BDD" w:rsidRPr="003B697C">
        <w:rPr>
          <w:sz w:val="28"/>
          <w:szCs w:val="28"/>
        </w:rPr>
        <w:t xml:space="preserve"> дистанционного рассмотрения </w:t>
      </w:r>
      <w:r w:rsidRPr="003B697C">
        <w:rPr>
          <w:sz w:val="28"/>
          <w:szCs w:val="28"/>
        </w:rPr>
        <w:t xml:space="preserve">апелляций проводит процедуру </w:t>
      </w:r>
      <w:r w:rsidRPr="003B697C">
        <w:rPr>
          <w:sz w:val="28"/>
          <w:szCs w:val="28"/>
        </w:rPr>
        <w:lastRenderedPageBreak/>
        <w:t>идентификации личности</w:t>
      </w:r>
      <w:r w:rsidR="00D849FF" w:rsidRPr="003B697C">
        <w:rPr>
          <w:sz w:val="28"/>
          <w:szCs w:val="28"/>
        </w:rPr>
        <w:t xml:space="preserve">. </w:t>
      </w:r>
      <w:r w:rsidRPr="003B697C">
        <w:rPr>
          <w:sz w:val="28"/>
          <w:szCs w:val="28"/>
        </w:rPr>
        <w:t>Паспортные данные апеллянта должны совпадать с паспортными данными указанными в протоколе рассмотрения апелляции по результатам ЕГЭ</w:t>
      </w:r>
      <w:r w:rsidR="00AB0BDD" w:rsidRPr="003B697C">
        <w:rPr>
          <w:sz w:val="28"/>
          <w:szCs w:val="28"/>
        </w:rPr>
        <w:t xml:space="preserve">, ОГЭ, ГВЭ-11, ГВЭ-9 </w:t>
      </w:r>
      <w:r w:rsidRPr="003B697C">
        <w:rPr>
          <w:sz w:val="28"/>
          <w:szCs w:val="28"/>
        </w:rPr>
        <w:t>(форма 2-АП-ЕГЭ</w:t>
      </w:r>
      <w:r w:rsidR="00AB0BDD" w:rsidRPr="003B697C">
        <w:rPr>
          <w:sz w:val="28"/>
          <w:szCs w:val="28"/>
        </w:rPr>
        <w:t xml:space="preserve">, 2-АП-ОГЭ, </w:t>
      </w:r>
      <w:r w:rsidR="00576A8D" w:rsidRPr="003B697C">
        <w:rPr>
          <w:sz w:val="28"/>
          <w:szCs w:val="28"/>
        </w:rPr>
        <w:br/>
      </w:r>
      <w:r w:rsidR="00AB0BDD" w:rsidRPr="003B697C">
        <w:rPr>
          <w:sz w:val="28"/>
          <w:szCs w:val="28"/>
        </w:rPr>
        <w:t>2-АП-ГВЭ</w:t>
      </w:r>
      <w:r w:rsidR="00576A8D" w:rsidRPr="003B697C">
        <w:rPr>
          <w:sz w:val="28"/>
          <w:szCs w:val="28"/>
        </w:rPr>
        <w:t>-11, 2-АП-ГВЭ-9</w:t>
      </w:r>
      <w:r w:rsidR="00AB0BDD" w:rsidRPr="003B697C">
        <w:rPr>
          <w:sz w:val="28"/>
          <w:szCs w:val="28"/>
        </w:rPr>
        <w:t>).</w:t>
      </w:r>
    </w:p>
    <w:p w:rsidR="00E56A69" w:rsidRPr="00162725" w:rsidRDefault="00835398" w:rsidP="00004EE8">
      <w:pPr>
        <w:pStyle w:val="a7"/>
        <w:numPr>
          <w:ilvl w:val="1"/>
          <w:numId w:val="6"/>
        </w:numPr>
        <w:ind w:left="0" w:firstLine="709"/>
        <w:jc w:val="both"/>
        <w:rPr>
          <w:sz w:val="28"/>
          <w:szCs w:val="28"/>
        </w:rPr>
      </w:pPr>
      <w:r>
        <w:rPr>
          <w:sz w:val="28"/>
          <w:szCs w:val="28"/>
        </w:rPr>
        <w:t>Ответственный специалист пункта</w:t>
      </w:r>
      <w:r w:rsidR="00AB0BDD">
        <w:rPr>
          <w:sz w:val="28"/>
          <w:szCs w:val="28"/>
        </w:rPr>
        <w:t xml:space="preserve"> дистанционного </w:t>
      </w:r>
      <w:r>
        <w:rPr>
          <w:sz w:val="28"/>
          <w:szCs w:val="28"/>
        </w:rPr>
        <w:t xml:space="preserve">рассмотрения апелляции </w:t>
      </w:r>
      <w:r w:rsidR="00632603">
        <w:rPr>
          <w:sz w:val="28"/>
          <w:szCs w:val="28"/>
        </w:rPr>
        <w:t>оформляет</w:t>
      </w:r>
      <w:r w:rsidR="00AB0BDD">
        <w:rPr>
          <w:sz w:val="28"/>
          <w:szCs w:val="28"/>
        </w:rPr>
        <w:t xml:space="preserve"> </w:t>
      </w:r>
      <w:r w:rsidR="00004EE8" w:rsidRPr="00004EE8">
        <w:rPr>
          <w:sz w:val="28"/>
          <w:szCs w:val="28"/>
        </w:rPr>
        <w:t>ведомост</w:t>
      </w:r>
      <w:r w:rsidR="00632603">
        <w:rPr>
          <w:sz w:val="28"/>
          <w:szCs w:val="28"/>
        </w:rPr>
        <w:t>ь</w:t>
      </w:r>
      <w:r w:rsidR="00EF2112">
        <w:rPr>
          <w:sz w:val="28"/>
          <w:szCs w:val="28"/>
        </w:rPr>
        <w:t xml:space="preserve"> рассмотрения апелляции</w:t>
      </w:r>
      <w:r w:rsidR="00004EE8" w:rsidRPr="00004EE8">
        <w:rPr>
          <w:sz w:val="28"/>
          <w:szCs w:val="28"/>
        </w:rPr>
        <w:t xml:space="preserve"> о несогласии с </w:t>
      </w:r>
      <w:r w:rsidR="00004EE8" w:rsidRPr="00162725">
        <w:rPr>
          <w:sz w:val="28"/>
          <w:szCs w:val="28"/>
        </w:rPr>
        <w:t>выставленными баллами</w:t>
      </w:r>
      <w:r w:rsidR="00AB0BDD" w:rsidRPr="00162725">
        <w:rPr>
          <w:sz w:val="28"/>
          <w:szCs w:val="28"/>
        </w:rPr>
        <w:t xml:space="preserve"> </w:t>
      </w:r>
      <w:r w:rsidRPr="00162725">
        <w:rPr>
          <w:sz w:val="28"/>
          <w:szCs w:val="28"/>
        </w:rPr>
        <w:t>(приложение № 2 к настоящему Порядку).</w:t>
      </w:r>
    </w:p>
    <w:p w:rsidR="006E4406" w:rsidRDefault="006E4406" w:rsidP="006E4406">
      <w:pPr>
        <w:pStyle w:val="a7"/>
        <w:numPr>
          <w:ilvl w:val="1"/>
          <w:numId w:val="6"/>
        </w:numPr>
        <w:tabs>
          <w:tab w:val="left" w:pos="567"/>
          <w:tab w:val="left" w:pos="1418"/>
        </w:tabs>
        <w:ind w:left="0" w:firstLine="709"/>
        <w:contextualSpacing/>
        <w:jc w:val="both"/>
        <w:rPr>
          <w:sz w:val="28"/>
          <w:szCs w:val="28"/>
        </w:rPr>
      </w:pPr>
      <w:r w:rsidRPr="00B376E5">
        <w:rPr>
          <w:sz w:val="28"/>
          <w:szCs w:val="28"/>
        </w:rPr>
        <w:t xml:space="preserve">Апеллянту и (или) его родителям (законным представителям) </w:t>
      </w:r>
      <w:r>
        <w:rPr>
          <w:sz w:val="28"/>
          <w:szCs w:val="28"/>
        </w:rPr>
        <w:t xml:space="preserve">при проведении заседания конфликтной комиссии в дистанционной форме </w:t>
      </w:r>
      <w:r w:rsidRPr="00B376E5">
        <w:rPr>
          <w:sz w:val="28"/>
          <w:szCs w:val="28"/>
        </w:rPr>
        <w:t>запрещается иметь при себе средства связи, электронно-вычислительную технику, фото-, аудио- и видеоаппаратуру, справочные материалы.</w:t>
      </w:r>
    </w:p>
    <w:p w:rsidR="0034742D" w:rsidRPr="00E72576" w:rsidRDefault="002B28CB" w:rsidP="006E4406">
      <w:pPr>
        <w:pStyle w:val="a7"/>
        <w:numPr>
          <w:ilvl w:val="1"/>
          <w:numId w:val="6"/>
        </w:numPr>
        <w:tabs>
          <w:tab w:val="left" w:pos="567"/>
          <w:tab w:val="left" w:pos="1418"/>
        </w:tabs>
        <w:ind w:left="0" w:firstLine="709"/>
        <w:contextualSpacing/>
        <w:jc w:val="both"/>
        <w:rPr>
          <w:sz w:val="28"/>
          <w:szCs w:val="28"/>
        </w:rPr>
      </w:pPr>
      <w:r w:rsidRPr="00E72576">
        <w:rPr>
          <w:sz w:val="28"/>
          <w:szCs w:val="28"/>
        </w:rPr>
        <w:t>Технический специалист ГАУ СО «РЦОКО» в</w:t>
      </w:r>
      <w:r w:rsidR="00E81BA9" w:rsidRPr="00E72576">
        <w:rPr>
          <w:sz w:val="28"/>
          <w:szCs w:val="28"/>
        </w:rPr>
        <w:t xml:space="preserve"> соответствии с графиком диста</w:t>
      </w:r>
      <w:r w:rsidR="00EF2112">
        <w:rPr>
          <w:sz w:val="28"/>
          <w:szCs w:val="28"/>
        </w:rPr>
        <w:t xml:space="preserve">нционного рассмотрения апелляции </w:t>
      </w:r>
      <w:r w:rsidR="00EF2112" w:rsidRPr="00004EE8">
        <w:rPr>
          <w:sz w:val="28"/>
          <w:szCs w:val="28"/>
        </w:rPr>
        <w:t xml:space="preserve">о несогласии с </w:t>
      </w:r>
      <w:r w:rsidR="00EF2112" w:rsidRPr="00162725">
        <w:rPr>
          <w:sz w:val="28"/>
          <w:szCs w:val="28"/>
        </w:rPr>
        <w:t>выставленными баллами</w:t>
      </w:r>
      <w:r w:rsidR="00E81BA9" w:rsidRPr="00E72576">
        <w:rPr>
          <w:sz w:val="28"/>
          <w:szCs w:val="28"/>
        </w:rPr>
        <w:t xml:space="preserve"> </w:t>
      </w:r>
      <w:r w:rsidR="006E4406" w:rsidRPr="00E72576">
        <w:rPr>
          <w:sz w:val="28"/>
          <w:szCs w:val="28"/>
        </w:rPr>
        <w:t xml:space="preserve">(приложение № 1 к настоящему Порядку) </w:t>
      </w:r>
      <w:r w:rsidR="0034742D" w:rsidRPr="00E72576">
        <w:rPr>
          <w:sz w:val="28"/>
          <w:szCs w:val="28"/>
        </w:rPr>
        <w:t xml:space="preserve">организует подключение </w:t>
      </w:r>
      <w:r w:rsidR="004278E6" w:rsidRPr="00E72576">
        <w:rPr>
          <w:sz w:val="28"/>
          <w:szCs w:val="28"/>
        </w:rPr>
        <w:t xml:space="preserve">к платформе </w:t>
      </w:r>
      <w:r w:rsidR="00162725" w:rsidRPr="00E72576">
        <w:rPr>
          <w:sz w:val="28"/>
          <w:szCs w:val="28"/>
          <w:lang w:val="en-US"/>
        </w:rPr>
        <w:t>Mind</w:t>
      </w:r>
      <w:r w:rsidR="00A019DF" w:rsidRPr="00E72576">
        <w:rPr>
          <w:sz w:val="28"/>
          <w:szCs w:val="28"/>
        </w:rPr>
        <w:t xml:space="preserve"> </w:t>
      </w:r>
      <w:r w:rsidR="00162725" w:rsidRPr="00E72576">
        <w:rPr>
          <w:sz w:val="28"/>
          <w:szCs w:val="28"/>
        </w:rPr>
        <w:t>(</w:t>
      </w:r>
      <w:r w:rsidR="00162725" w:rsidRPr="00E72576">
        <w:rPr>
          <w:sz w:val="28"/>
          <w:szCs w:val="28"/>
          <w:lang w:val="en-US"/>
        </w:rPr>
        <w:t>mind</w:t>
      </w:r>
      <w:r w:rsidR="00162725" w:rsidRPr="00E72576">
        <w:rPr>
          <w:sz w:val="28"/>
          <w:szCs w:val="28"/>
        </w:rPr>
        <w:t>.</w:t>
      </w:r>
      <w:r w:rsidR="00162725" w:rsidRPr="00E72576">
        <w:rPr>
          <w:sz w:val="28"/>
          <w:szCs w:val="28"/>
          <w:lang w:val="en-US"/>
        </w:rPr>
        <w:t>com</w:t>
      </w:r>
      <w:r w:rsidR="00162725" w:rsidRPr="00E72576">
        <w:rPr>
          <w:sz w:val="28"/>
          <w:szCs w:val="28"/>
        </w:rPr>
        <w:t>)</w:t>
      </w:r>
      <w:r w:rsidR="00E81BA9" w:rsidRPr="00E72576">
        <w:rPr>
          <w:sz w:val="28"/>
          <w:szCs w:val="28"/>
        </w:rPr>
        <w:t xml:space="preserve"> </w:t>
      </w:r>
      <w:r w:rsidR="0034742D" w:rsidRPr="00E72576">
        <w:rPr>
          <w:sz w:val="28"/>
          <w:szCs w:val="28"/>
        </w:rPr>
        <w:t>член</w:t>
      </w:r>
      <w:r w:rsidRPr="00E72576">
        <w:rPr>
          <w:sz w:val="28"/>
          <w:szCs w:val="28"/>
        </w:rPr>
        <w:t xml:space="preserve">ов </w:t>
      </w:r>
      <w:r w:rsidR="0034742D" w:rsidRPr="00E72576">
        <w:rPr>
          <w:sz w:val="28"/>
          <w:szCs w:val="28"/>
        </w:rPr>
        <w:t xml:space="preserve">конфликтной </w:t>
      </w:r>
      <w:r w:rsidR="00E56A69" w:rsidRPr="00E72576">
        <w:rPr>
          <w:sz w:val="28"/>
          <w:szCs w:val="28"/>
        </w:rPr>
        <w:t>комиссии и эксперт</w:t>
      </w:r>
      <w:r w:rsidRPr="00E72576">
        <w:rPr>
          <w:sz w:val="28"/>
          <w:szCs w:val="28"/>
        </w:rPr>
        <w:t xml:space="preserve">ов </w:t>
      </w:r>
      <w:r w:rsidR="00E73D08" w:rsidRPr="00E72576">
        <w:rPr>
          <w:sz w:val="28"/>
          <w:szCs w:val="28"/>
        </w:rPr>
        <w:t xml:space="preserve">предметной </w:t>
      </w:r>
      <w:r w:rsidR="00E56A69" w:rsidRPr="00E72576">
        <w:rPr>
          <w:sz w:val="28"/>
          <w:szCs w:val="28"/>
        </w:rPr>
        <w:t>комиссии</w:t>
      </w:r>
      <w:r w:rsidR="00E236F1" w:rsidRPr="00E72576">
        <w:rPr>
          <w:sz w:val="28"/>
          <w:szCs w:val="28"/>
        </w:rPr>
        <w:t>, т</w:t>
      </w:r>
      <w:r w:rsidR="00E81BA9" w:rsidRPr="00E72576">
        <w:rPr>
          <w:sz w:val="28"/>
          <w:szCs w:val="28"/>
        </w:rPr>
        <w:t xml:space="preserve">ехнический </w:t>
      </w:r>
      <w:r w:rsidR="0034742D" w:rsidRPr="00E72576">
        <w:rPr>
          <w:sz w:val="28"/>
          <w:szCs w:val="28"/>
        </w:rPr>
        <w:t xml:space="preserve">специалист </w:t>
      </w:r>
      <w:r w:rsidR="00E56A69" w:rsidRPr="00E72576">
        <w:rPr>
          <w:sz w:val="28"/>
          <w:szCs w:val="28"/>
        </w:rPr>
        <w:t>пункта</w:t>
      </w:r>
      <w:r w:rsidR="006E4406" w:rsidRPr="00E72576">
        <w:rPr>
          <w:sz w:val="28"/>
          <w:szCs w:val="28"/>
        </w:rPr>
        <w:t xml:space="preserve"> дистанционного </w:t>
      </w:r>
      <w:r w:rsidR="00E56A69" w:rsidRPr="00E72576">
        <w:rPr>
          <w:sz w:val="28"/>
          <w:szCs w:val="28"/>
        </w:rPr>
        <w:t>рассмотрения апелляци</w:t>
      </w:r>
      <w:r w:rsidR="006E4406" w:rsidRPr="00E72576">
        <w:rPr>
          <w:sz w:val="28"/>
          <w:szCs w:val="28"/>
        </w:rPr>
        <w:t xml:space="preserve">й </w:t>
      </w:r>
      <w:r w:rsidR="00E236F1" w:rsidRPr="00E72576">
        <w:rPr>
          <w:sz w:val="28"/>
          <w:szCs w:val="28"/>
        </w:rPr>
        <w:t xml:space="preserve">- </w:t>
      </w:r>
      <w:r w:rsidR="0034742D" w:rsidRPr="00E72576">
        <w:rPr>
          <w:sz w:val="28"/>
          <w:szCs w:val="28"/>
        </w:rPr>
        <w:t>апеллянт</w:t>
      </w:r>
      <w:r w:rsidRPr="00E72576">
        <w:rPr>
          <w:sz w:val="28"/>
          <w:szCs w:val="28"/>
        </w:rPr>
        <w:t>ов.</w:t>
      </w:r>
      <w:r w:rsidR="006E4406" w:rsidRPr="00E72576">
        <w:rPr>
          <w:sz w:val="28"/>
          <w:szCs w:val="28"/>
        </w:rPr>
        <w:t xml:space="preserve"> </w:t>
      </w:r>
      <w:r w:rsidR="00E81BA9" w:rsidRPr="00E72576">
        <w:rPr>
          <w:sz w:val="28"/>
          <w:szCs w:val="28"/>
        </w:rPr>
        <w:t xml:space="preserve">Подключение осуществляется </w:t>
      </w:r>
      <w:r w:rsidR="001866D5" w:rsidRPr="00E72576">
        <w:rPr>
          <w:sz w:val="28"/>
          <w:szCs w:val="28"/>
        </w:rPr>
        <w:t xml:space="preserve">в соответствии с инструкцией по подключению к </w:t>
      </w:r>
      <w:r w:rsidR="004278E6" w:rsidRPr="00E72576">
        <w:rPr>
          <w:sz w:val="28"/>
          <w:szCs w:val="28"/>
        </w:rPr>
        <w:t xml:space="preserve">платформе </w:t>
      </w:r>
      <w:r w:rsidR="00162725" w:rsidRPr="00E72576">
        <w:rPr>
          <w:sz w:val="28"/>
          <w:szCs w:val="28"/>
          <w:lang w:val="en-US"/>
        </w:rPr>
        <w:t>Mind</w:t>
      </w:r>
      <w:r w:rsidR="00E72576" w:rsidRPr="00E72576">
        <w:rPr>
          <w:sz w:val="28"/>
          <w:szCs w:val="28"/>
        </w:rPr>
        <w:t xml:space="preserve"> </w:t>
      </w:r>
      <w:r w:rsidR="00162725" w:rsidRPr="00E72576">
        <w:rPr>
          <w:sz w:val="28"/>
          <w:szCs w:val="28"/>
        </w:rPr>
        <w:t>(</w:t>
      </w:r>
      <w:r w:rsidR="00162725" w:rsidRPr="00E72576">
        <w:rPr>
          <w:sz w:val="28"/>
          <w:szCs w:val="28"/>
          <w:lang w:val="en-US"/>
        </w:rPr>
        <w:t>mind</w:t>
      </w:r>
      <w:r w:rsidR="00162725" w:rsidRPr="00E72576">
        <w:rPr>
          <w:sz w:val="28"/>
          <w:szCs w:val="28"/>
        </w:rPr>
        <w:t>.</w:t>
      </w:r>
      <w:r w:rsidR="00162725" w:rsidRPr="00E72576">
        <w:rPr>
          <w:sz w:val="28"/>
          <w:szCs w:val="28"/>
          <w:lang w:val="en-US"/>
        </w:rPr>
        <w:t>com</w:t>
      </w:r>
      <w:r w:rsidR="00E72576" w:rsidRPr="00E72576">
        <w:rPr>
          <w:sz w:val="28"/>
          <w:szCs w:val="28"/>
        </w:rPr>
        <w:t>), разработанной ГАУ СО «РЦОКО».</w:t>
      </w:r>
    </w:p>
    <w:p w:rsidR="006E4406" w:rsidRPr="005A5979" w:rsidRDefault="006E4406" w:rsidP="006E4406">
      <w:pPr>
        <w:pStyle w:val="a7"/>
        <w:numPr>
          <w:ilvl w:val="1"/>
          <w:numId w:val="6"/>
        </w:numPr>
        <w:tabs>
          <w:tab w:val="left" w:pos="567"/>
          <w:tab w:val="left" w:pos="1418"/>
        </w:tabs>
        <w:ind w:left="0" w:firstLine="709"/>
        <w:contextualSpacing/>
        <w:jc w:val="both"/>
        <w:rPr>
          <w:sz w:val="28"/>
          <w:szCs w:val="28"/>
        </w:rPr>
      </w:pPr>
      <w:r w:rsidRPr="005A5979">
        <w:rPr>
          <w:sz w:val="28"/>
          <w:szCs w:val="28"/>
        </w:rPr>
        <w:t>Для объявления начала заседания, а также для информирования апеллянтов и (или) их родителей (законных представителей) о ведении видеозаписи заседания конфликтной комиссии в помещение для диста</w:t>
      </w:r>
      <w:r w:rsidR="00EF2112">
        <w:rPr>
          <w:sz w:val="28"/>
          <w:szCs w:val="28"/>
        </w:rPr>
        <w:t xml:space="preserve">нционного рассмотрения апелляции </w:t>
      </w:r>
      <w:r w:rsidRPr="005A5979">
        <w:rPr>
          <w:sz w:val="28"/>
          <w:szCs w:val="28"/>
        </w:rPr>
        <w:t>приглашаются все апеллянты и (или) их родители (законные представители). Далее ответственный специалист пункта дистанционного рассмотрения апелляций приглашает в помещение для диста</w:t>
      </w:r>
      <w:r w:rsidR="00EF2112">
        <w:rPr>
          <w:sz w:val="28"/>
          <w:szCs w:val="28"/>
        </w:rPr>
        <w:t>нционного рассмотрения апелляции</w:t>
      </w:r>
      <w:r w:rsidRPr="005A5979">
        <w:rPr>
          <w:sz w:val="28"/>
          <w:szCs w:val="28"/>
        </w:rPr>
        <w:t xml:space="preserve"> по одному апеллянту (по списку, предварительно согласованному с секретарем конфликтной комиссии). </w:t>
      </w:r>
    </w:p>
    <w:p w:rsidR="009812E3" w:rsidRDefault="009812E3" w:rsidP="009812E3">
      <w:pPr>
        <w:pStyle w:val="a7"/>
        <w:numPr>
          <w:ilvl w:val="1"/>
          <w:numId w:val="6"/>
        </w:numPr>
        <w:ind w:left="0" w:firstLine="709"/>
        <w:jc w:val="both"/>
        <w:rPr>
          <w:sz w:val="28"/>
          <w:szCs w:val="28"/>
        </w:rPr>
      </w:pPr>
      <w:r w:rsidRPr="002E5DBB">
        <w:rPr>
          <w:sz w:val="28"/>
          <w:szCs w:val="28"/>
        </w:rPr>
        <w:t>Время, рекомендуемое на рассмотрение одной апелляции (включая разъяснения по оцениванию развернутых письменных ответов), не более 25 минут.</w:t>
      </w:r>
    </w:p>
    <w:p w:rsidR="00F76E36" w:rsidRDefault="006E4406" w:rsidP="00275EF8">
      <w:pPr>
        <w:pStyle w:val="a7"/>
        <w:numPr>
          <w:ilvl w:val="1"/>
          <w:numId w:val="6"/>
        </w:numPr>
        <w:ind w:left="0" w:firstLine="709"/>
        <w:jc w:val="both"/>
        <w:rPr>
          <w:sz w:val="28"/>
          <w:szCs w:val="28"/>
        </w:rPr>
      </w:pPr>
      <w:r w:rsidRPr="00F76E36">
        <w:rPr>
          <w:sz w:val="28"/>
          <w:szCs w:val="28"/>
        </w:rPr>
        <w:t>Апеллянту демонстрируются изображения выполненной им экзаменационной работы</w:t>
      </w:r>
      <w:r w:rsidR="002B6339" w:rsidRPr="00F76E36">
        <w:rPr>
          <w:sz w:val="28"/>
          <w:szCs w:val="28"/>
        </w:rPr>
        <w:t xml:space="preserve">. </w:t>
      </w:r>
      <w:r w:rsidRPr="00F76E36">
        <w:rPr>
          <w:sz w:val="28"/>
          <w:szCs w:val="28"/>
        </w:rPr>
        <w:t>Апеллянт должен удостовериться, что ему предъявлены изображения выполненной им экзаменационной работы</w:t>
      </w:r>
      <w:r w:rsidR="002B6339" w:rsidRPr="00F76E36">
        <w:rPr>
          <w:sz w:val="28"/>
          <w:szCs w:val="28"/>
        </w:rPr>
        <w:t xml:space="preserve">. </w:t>
      </w:r>
      <w:r w:rsidRPr="00F76E36">
        <w:rPr>
          <w:sz w:val="28"/>
          <w:szCs w:val="28"/>
        </w:rPr>
        <w:t>После чего, он письменно в протоколе рассмотрения апелляции по результатам ЕГЭ, ОГЭ, ГВЭ-11</w:t>
      </w:r>
      <w:r w:rsidR="00275EF8" w:rsidRPr="00F76E36">
        <w:rPr>
          <w:sz w:val="28"/>
          <w:szCs w:val="28"/>
        </w:rPr>
        <w:t xml:space="preserve">, ГВЭ-9 </w:t>
      </w:r>
      <w:r w:rsidRPr="00F76E36">
        <w:rPr>
          <w:sz w:val="28"/>
          <w:szCs w:val="28"/>
        </w:rPr>
        <w:t>(форма</w:t>
      </w:r>
      <w:r w:rsidR="002B6339" w:rsidRPr="00F76E36">
        <w:rPr>
          <w:sz w:val="28"/>
          <w:szCs w:val="28"/>
        </w:rPr>
        <w:t xml:space="preserve"> </w:t>
      </w:r>
      <w:r w:rsidRPr="00F76E36">
        <w:rPr>
          <w:sz w:val="28"/>
          <w:szCs w:val="28"/>
        </w:rPr>
        <w:t xml:space="preserve">2-АП-ЕГЭ, 2-АП-ОГЭ, </w:t>
      </w:r>
      <w:r w:rsidR="00CA1753" w:rsidRPr="00F76E36">
        <w:rPr>
          <w:sz w:val="28"/>
          <w:szCs w:val="28"/>
        </w:rPr>
        <w:t>2-АП-ГВЭ-11, 2-АП-ГВЭ-9</w:t>
      </w:r>
      <w:r w:rsidRPr="00F76E36">
        <w:rPr>
          <w:sz w:val="28"/>
          <w:szCs w:val="28"/>
        </w:rPr>
        <w:t>) подтверждает</w:t>
      </w:r>
      <w:r w:rsidR="00F76E36" w:rsidRPr="00F76E36">
        <w:rPr>
          <w:sz w:val="28"/>
          <w:szCs w:val="28"/>
        </w:rPr>
        <w:t xml:space="preserve"> </w:t>
      </w:r>
      <w:r w:rsidR="00F76E36" w:rsidRPr="000007DC">
        <w:rPr>
          <w:sz w:val="28"/>
          <w:szCs w:val="28"/>
        </w:rPr>
        <w:t>подписью</w:t>
      </w:r>
      <w:r w:rsidRPr="00F76E36">
        <w:rPr>
          <w:sz w:val="28"/>
          <w:szCs w:val="28"/>
        </w:rPr>
        <w:t xml:space="preserve">, что </w:t>
      </w:r>
      <w:r w:rsidR="00F76E36" w:rsidRPr="00F76E36">
        <w:rPr>
          <w:sz w:val="28"/>
          <w:szCs w:val="28"/>
        </w:rPr>
        <w:t>предъявляемые изображения бланков являются изображениями бланков, заполненных им при выполнении экзаменационной работы.</w:t>
      </w:r>
      <w:r w:rsidRPr="00F76E36">
        <w:rPr>
          <w:sz w:val="28"/>
          <w:szCs w:val="28"/>
        </w:rPr>
        <w:t xml:space="preserve"> </w:t>
      </w:r>
    </w:p>
    <w:p w:rsidR="00275EF8" w:rsidRPr="00F76E36" w:rsidRDefault="00275EF8" w:rsidP="00275EF8">
      <w:pPr>
        <w:pStyle w:val="a7"/>
        <w:numPr>
          <w:ilvl w:val="1"/>
          <w:numId w:val="6"/>
        </w:numPr>
        <w:ind w:left="0" w:firstLine="709"/>
        <w:jc w:val="both"/>
        <w:rPr>
          <w:sz w:val="28"/>
          <w:szCs w:val="28"/>
        </w:rPr>
      </w:pPr>
      <w:r w:rsidRPr="00F76E36">
        <w:rPr>
          <w:sz w:val="28"/>
          <w:szCs w:val="28"/>
        </w:rPr>
        <w:t xml:space="preserve">В случае если апеллянт не подтверждает, что представленные изображения выполненной им экзаменационной работы, принадлежат ему, информация передается в ГАУ СО «РЦОКО».  </w:t>
      </w:r>
    </w:p>
    <w:p w:rsidR="00275EF8" w:rsidRPr="002B6339" w:rsidRDefault="00275EF8" w:rsidP="00275EF8">
      <w:pPr>
        <w:pStyle w:val="a7"/>
        <w:numPr>
          <w:ilvl w:val="1"/>
          <w:numId w:val="6"/>
        </w:numPr>
        <w:ind w:left="0" w:firstLine="709"/>
        <w:jc w:val="both"/>
        <w:rPr>
          <w:sz w:val="28"/>
          <w:szCs w:val="28"/>
        </w:rPr>
      </w:pPr>
      <w:r w:rsidRPr="002B6339">
        <w:rPr>
          <w:sz w:val="28"/>
          <w:szCs w:val="28"/>
        </w:rPr>
        <w:t xml:space="preserve">В случае присутствия на дистанционном рассмотрении апелляции о несогласии с выставленными баллами только родителей </w:t>
      </w:r>
      <w:r w:rsidRPr="002B6339">
        <w:rPr>
          <w:sz w:val="28"/>
          <w:szCs w:val="28"/>
        </w:rPr>
        <w:lastRenderedPageBreak/>
        <w:t xml:space="preserve">(законных представителей), изображения экзаменационной работы, им не предоставляется. Родители (законные представители) знакомятся с результатами рассмотрения апелляции и решением конфликтной комиссии. </w:t>
      </w:r>
    </w:p>
    <w:p w:rsidR="00275EF8" w:rsidRPr="00397B2A" w:rsidRDefault="00275EF8" w:rsidP="00275EF8">
      <w:pPr>
        <w:pStyle w:val="a7"/>
        <w:numPr>
          <w:ilvl w:val="1"/>
          <w:numId w:val="6"/>
        </w:numPr>
        <w:ind w:left="0" w:firstLine="709"/>
        <w:jc w:val="both"/>
        <w:rPr>
          <w:sz w:val="28"/>
          <w:szCs w:val="28"/>
        </w:rPr>
      </w:pPr>
      <w:r w:rsidRPr="00E66F1B">
        <w:rPr>
          <w:sz w:val="28"/>
          <w:szCs w:val="28"/>
        </w:rPr>
        <w:t>Апеллянту предлагается проверить соответствие информации с листов распознавания бланка № 1 и информации, внесенной в бланк № 1, с целью выявления технических ошибок. Далее апеллянт знакомится с содержанием изменений (при наличии) по бланку № 2</w:t>
      </w:r>
      <w:r w:rsidR="00A727AE" w:rsidRPr="00E66F1B">
        <w:rPr>
          <w:sz w:val="28"/>
          <w:szCs w:val="28"/>
        </w:rPr>
        <w:t xml:space="preserve"> (лист 1 и лист 2)</w:t>
      </w:r>
      <w:r w:rsidRPr="00E66F1B">
        <w:rPr>
          <w:sz w:val="28"/>
          <w:szCs w:val="28"/>
        </w:rPr>
        <w:t xml:space="preserve"> и </w:t>
      </w:r>
      <w:r w:rsidRPr="00397B2A">
        <w:rPr>
          <w:sz w:val="28"/>
          <w:szCs w:val="28"/>
        </w:rPr>
        <w:t>дополнительным бланкам ответов № 2.</w:t>
      </w:r>
    </w:p>
    <w:p w:rsidR="00275EF8" w:rsidRPr="00397B2A" w:rsidRDefault="00275EF8" w:rsidP="00275EF8">
      <w:pPr>
        <w:pStyle w:val="a7"/>
        <w:numPr>
          <w:ilvl w:val="1"/>
          <w:numId w:val="6"/>
        </w:numPr>
        <w:ind w:left="0" w:firstLine="709"/>
        <w:jc w:val="both"/>
        <w:rPr>
          <w:sz w:val="28"/>
          <w:szCs w:val="28"/>
        </w:rPr>
      </w:pPr>
      <w:r w:rsidRPr="00397B2A">
        <w:rPr>
          <w:sz w:val="28"/>
          <w:szCs w:val="28"/>
        </w:rPr>
        <w:t xml:space="preserve">В случае возникновения у апеллянта вопросов к оцениванию развернутых ответов привлеченный эксперт предметной комиссии дает апеллянту соответствующие разъяснения (при необходимости) по вопросам правильности оценивания выполнения апеллянтом развернутых письменных ответов. Время на разъяснения по оцениванию развернутых письменных ответов одного апеллянта по продолжительности не должно превышать </w:t>
      </w:r>
      <w:r w:rsidRPr="00397B2A">
        <w:rPr>
          <w:sz w:val="28"/>
          <w:szCs w:val="28"/>
        </w:rPr>
        <w:br/>
        <w:t>20 минут.</w:t>
      </w:r>
    </w:p>
    <w:p w:rsidR="00812089" w:rsidRPr="00397B2A" w:rsidRDefault="00812089" w:rsidP="00812089">
      <w:pPr>
        <w:pStyle w:val="a7"/>
        <w:numPr>
          <w:ilvl w:val="1"/>
          <w:numId w:val="6"/>
        </w:numPr>
        <w:ind w:left="0" w:firstLine="709"/>
        <w:jc w:val="both"/>
        <w:rPr>
          <w:sz w:val="28"/>
          <w:szCs w:val="28"/>
        </w:rPr>
      </w:pPr>
      <w:r w:rsidRPr="00397B2A">
        <w:rPr>
          <w:sz w:val="28"/>
          <w:szCs w:val="28"/>
        </w:rPr>
        <w:t xml:space="preserve">Конфликтная комиссия, в случае принятия решения на основании заключения эксперта </w:t>
      </w:r>
      <w:r w:rsidR="003E1CC8" w:rsidRPr="00397B2A">
        <w:rPr>
          <w:sz w:val="28"/>
          <w:szCs w:val="28"/>
        </w:rPr>
        <w:t>предметной комиссии</w:t>
      </w:r>
      <w:r w:rsidR="00275EF8" w:rsidRPr="00397B2A">
        <w:rPr>
          <w:sz w:val="28"/>
          <w:szCs w:val="28"/>
        </w:rPr>
        <w:t xml:space="preserve"> (форма 2-АП-2</w:t>
      </w:r>
      <w:r w:rsidR="00285EC1" w:rsidRPr="00397B2A">
        <w:rPr>
          <w:sz w:val="28"/>
          <w:szCs w:val="28"/>
        </w:rPr>
        <w:t>-ЕГЭ</w:t>
      </w:r>
      <w:r w:rsidR="00275EF8" w:rsidRPr="00397B2A">
        <w:rPr>
          <w:sz w:val="28"/>
          <w:szCs w:val="28"/>
        </w:rPr>
        <w:t>, 2-АП-</w:t>
      </w:r>
      <w:r w:rsidR="00285EC1" w:rsidRPr="00397B2A">
        <w:rPr>
          <w:sz w:val="28"/>
          <w:szCs w:val="28"/>
        </w:rPr>
        <w:t>2-ОГЭ, 2-АП-2-ГВЭ-11, 2-АП-2-ГВЭ-9</w:t>
      </w:r>
      <w:r w:rsidR="00275EF8" w:rsidRPr="00397B2A">
        <w:rPr>
          <w:sz w:val="28"/>
          <w:szCs w:val="28"/>
        </w:rPr>
        <w:t xml:space="preserve">) </w:t>
      </w:r>
      <w:r w:rsidRPr="00397B2A">
        <w:rPr>
          <w:sz w:val="28"/>
          <w:szCs w:val="28"/>
        </w:rPr>
        <w:t>об изменении баллов за выполнение задания с развернутым письменным ответом, заполняет соответствующее приложение к протоколу рассмотрения апелляции по результатам ЕГЭ</w:t>
      </w:r>
      <w:r w:rsidR="00285EC1" w:rsidRPr="00397B2A">
        <w:rPr>
          <w:sz w:val="28"/>
          <w:szCs w:val="28"/>
        </w:rPr>
        <w:t xml:space="preserve">, ОГЭ, ГВЭ-11, ГВЭ-9 </w:t>
      </w:r>
      <w:r w:rsidRPr="00397B2A">
        <w:rPr>
          <w:sz w:val="28"/>
          <w:szCs w:val="28"/>
        </w:rPr>
        <w:t>(по форме 2-АП</w:t>
      </w:r>
      <w:r w:rsidR="00285EC1" w:rsidRPr="00397B2A">
        <w:rPr>
          <w:sz w:val="28"/>
          <w:szCs w:val="28"/>
        </w:rPr>
        <w:t>-ЕГЭ, 2-АП-ОГЭ, 2-АП-ГВЭ-11, 2-АП-ГВЭ-9</w:t>
      </w:r>
      <w:r w:rsidRPr="00397B2A">
        <w:rPr>
          <w:sz w:val="28"/>
          <w:szCs w:val="28"/>
        </w:rPr>
        <w:t xml:space="preserve"> с приложениями), в которое вносит все изменения, принятые решением конфликтной комиссией.</w:t>
      </w:r>
    </w:p>
    <w:p w:rsidR="003E6E61" w:rsidRPr="002A0241" w:rsidRDefault="003E6E61" w:rsidP="002A0241">
      <w:pPr>
        <w:pStyle w:val="a7"/>
        <w:numPr>
          <w:ilvl w:val="1"/>
          <w:numId w:val="6"/>
        </w:numPr>
        <w:ind w:left="0" w:firstLine="709"/>
        <w:jc w:val="both"/>
        <w:rPr>
          <w:sz w:val="28"/>
          <w:szCs w:val="28"/>
        </w:rPr>
      </w:pPr>
      <w:r w:rsidRPr="002A0241">
        <w:rPr>
          <w:sz w:val="28"/>
          <w:szCs w:val="28"/>
        </w:rPr>
        <w:t>Р</w:t>
      </w:r>
      <w:r w:rsidR="003623C0" w:rsidRPr="002A0241">
        <w:rPr>
          <w:sz w:val="28"/>
          <w:szCs w:val="28"/>
        </w:rPr>
        <w:t>ешение по</w:t>
      </w:r>
      <w:r w:rsidR="002A0241">
        <w:rPr>
          <w:sz w:val="28"/>
          <w:szCs w:val="28"/>
        </w:rPr>
        <w:t xml:space="preserve"> </w:t>
      </w:r>
      <w:r w:rsidR="003623C0" w:rsidRPr="002A0241">
        <w:rPr>
          <w:sz w:val="28"/>
          <w:szCs w:val="28"/>
        </w:rPr>
        <w:t xml:space="preserve">результатам рассмотрения апелляции </w:t>
      </w:r>
      <w:r w:rsidRPr="002A0241">
        <w:rPr>
          <w:sz w:val="28"/>
          <w:szCs w:val="28"/>
        </w:rPr>
        <w:t xml:space="preserve">член конфликтной комиссии </w:t>
      </w:r>
      <w:r w:rsidR="00EE49AA" w:rsidRPr="002A0241">
        <w:rPr>
          <w:sz w:val="28"/>
          <w:szCs w:val="28"/>
        </w:rPr>
        <w:t xml:space="preserve">доводит до сведения апеллянта, а также информирует </w:t>
      </w:r>
      <w:r w:rsidR="002A0241">
        <w:rPr>
          <w:sz w:val="28"/>
          <w:szCs w:val="28"/>
        </w:rPr>
        <w:t xml:space="preserve">его </w:t>
      </w:r>
      <w:r w:rsidR="00EE49AA" w:rsidRPr="002A0241">
        <w:rPr>
          <w:sz w:val="28"/>
          <w:szCs w:val="28"/>
        </w:rPr>
        <w:t>о том, что у</w:t>
      </w:r>
      <w:r w:rsidRPr="002A0241">
        <w:rPr>
          <w:sz w:val="28"/>
          <w:szCs w:val="28"/>
        </w:rPr>
        <w:t xml:space="preserve">ведомление </w:t>
      </w:r>
      <w:r w:rsidR="003E1CC8" w:rsidRPr="002A0241">
        <w:rPr>
          <w:sz w:val="28"/>
          <w:szCs w:val="28"/>
        </w:rPr>
        <w:t xml:space="preserve">по итогам рассмотрения апелляции о несогласии с выставленными баллами </w:t>
      </w:r>
      <w:r w:rsidR="003C2BA6">
        <w:rPr>
          <w:sz w:val="28"/>
          <w:szCs w:val="28"/>
        </w:rPr>
        <w:t xml:space="preserve">(У-33) </w:t>
      </w:r>
      <w:r w:rsidR="003E1CC8" w:rsidRPr="002A0241">
        <w:rPr>
          <w:sz w:val="28"/>
          <w:szCs w:val="28"/>
        </w:rPr>
        <w:t>с указанием всех изменений, которые были приняты конфликтной комиссией</w:t>
      </w:r>
      <w:r w:rsidR="00E56A69" w:rsidRPr="002A0241">
        <w:rPr>
          <w:sz w:val="28"/>
          <w:szCs w:val="28"/>
        </w:rPr>
        <w:t xml:space="preserve">, </w:t>
      </w:r>
      <w:r w:rsidRPr="002A0241">
        <w:rPr>
          <w:sz w:val="28"/>
          <w:szCs w:val="28"/>
        </w:rPr>
        <w:t>буд</w:t>
      </w:r>
      <w:r w:rsidR="00E56A69" w:rsidRPr="002A0241">
        <w:rPr>
          <w:sz w:val="28"/>
          <w:szCs w:val="28"/>
        </w:rPr>
        <w:t>е</w:t>
      </w:r>
      <w:r w:rsidRPr="002A0241">
        <w:rPr>
          <w:sz w:val="28"/>
          <w:szCs w:val="28"/>
        </w:rPr>
        <w:t>т направлен</w:t>
      </w:r>
      <w:r w:rsidR="00E56A69" w:rsidRPr="002A0241">
        <w:rPr>
          <w:sz w:val="28"/>
          <w:szCs w:val="28"/>
        </w:rPr>
        <w:t>о</w:t>
      </w:r>
      <w:r w:rsidRPr="002A0241">
        <w:rPr>
          <w:sz w:val="28"/>
          <w:szCs w:val="28"/>
        </w:rPr>
        <w:t xml:space="preserve"> </w:t>
      </w:r>
      <w:r w:rsidR="00DF7D23">
        <w:rPr>
          <w:sz w:val="28"/>
          <w:szCs w:val="28"/>
        </w:rPr>
        <w:t xml:space="preserve">в течение одного рабочего дня </w:t>
      </w:r>
      <w:r w:rsidRPr="002A0241">
        <w:rPr>
          <w:sz w:val="28"/>
          <w:szCs w:val="28"/>
        </w:rPr>
        <w:t xml:space="preserve">в </w:t>
      </w:r>
      <w:r w:rsidR="002E5DBB" w:rsidRPr="002A0241">
        <w:rPr>
          <w:sz w:val="28"/>
          <w:szCs w:val="28"/>
        </w:rPr>
        <w:t xml:space="preserve">орган управления образованием </w:t>
      </w:r>
      <w:r w:rsidRPr="002A0241">
        <w:rPr>
          <w:sz w:val="28"/>
          <w:szCs w:val="28"/>
        </w:rPr>
        <w:t>по защищенному каналу связи</w:t>
      </w:r>
      <w:r w:rsidR="00EE49AA" w:rsidRPr="002A0241">
        <w:rPr>
          <w:sz w:val="28"/>
          <w:szCs w:val="28"/>
        </w:rPr>
        <w:t xml:space="preserve"> и выдан</w:t>
      </w:r>
      <w:r w:rsidR="00F013CC" w:rsidRPr="002A0241">
        <w:rPr>
          <w:sz w:val="28"/>
          <w:szCs w:val="28"/>
        </w:rPr>
        <w:t>о</w:t>
      </w:r>
      <w:r w:rsidR="00EE49AA" w:rsidRPr="002A0241">
        <w:rPr>
          <w:sz w:val="28"/>
          <w:szCs w:val="28"/>
        </w:rPr>
        <w:t xml:space="preserve"> апеллянт</w:t>
      </w:r>
      <w:r w:rsidR="00F013CC" w:rsidRPr="002A0241">
        <w:rPr>
          <w:sz w:val="28"/>
          <w:szCs w:val="28"/>
        </w:rPr>
        <w:t xml:space="preserve">у </w:t>
      </w:r>
      <w:r w:rsidR="00EE49AA" w:rsidRPr="002A0241">
        <w:rPr>
          <w:sz w:val="28"/>
          <w:szCs w:val="28"/>
        </w:rPr>
        <w:t xml:space="preserve">по </w:t>
      </w:r>
      <w:r w:rsidR="00F013CC" w:rsidRPr="002A0241">
        <w:rPr>
          <w:sz w:val="28"/>
          <w:szCs w:val="28"/>
        </w:rPr>
        <w:t xml:space="preserve">его </w:t>
      </w:r>
      <w:r w:rsidR="00EE49AA" w:rsidRPr="002A0241">
        <w:rPr>
          <w:sz w:val="28"/>
          <w:szCs w:val="28"/>
        </w:rPr>
        <w:t>требованию.</w:t>
      </w:r>
    </w:p>
    <w:p w:rsidR="00A1058D" w:rsidRDefault="003E6E61" w:rsidP="00B17777">
      <w:pPr>
        <w:pStyle w:val="a7"/>
        <w:numPr>
          <w:ilvl w:val="1"/>
          <w:numId w:val="6"/>
        </w:numPr>
        <w:ind w:left="0" w:firstLine="709"/>
        <w:jc w:val="both"/>
        <w:rPr>
          <w:sz w:val="28"/>
          <w:szCs w:val="28"/>
        </w:rPr>
      </w:pPr>
      <w:r w:rsidRPr="002E5DBB">
        <w:rPr>
          <w:sz w:val="28"/>
          <w:szCs w:val="28"/>
        </w:rPr>
        <w:t xml:space="preserve">Апеллянт </w:t>
      </w:r>
      <w:r w:rsidR="00CF44B9" w:rsidRPr="002E5DBB">
        <w:rPr>
          <w:sz w:val="28"/>
          <w:szCs w:val="28"/>
        </w:rPr>
        <w:t xml:space="preserve">ставит свою подпись </w:t>
      </w:r>
      <w:r w:rsidR="003C2BA6">
        <w:rPr>
          <w:sz w:val="28"/>
          <w:szCs w:val="28"/>
        </w:rPr>
        <w:t xml:space="preserve">в </w:t>
      </w:r>
      <w:r w:rsidR="003C2BA6" w:rsidRPr="002E5DBB">
        <w:rPr>
          <w:sz w:val="28"/>
          <w:szCs w:val="28"/>
        </w:rPr>
        <w:t>ведомости</w:t>
      </w:r>
      <w:r w:rsidR="003C2BA6">
        <w:rPr>
          <w:sz w:val="28"/>
          <w:szCs w:val="28"/>
        </w:rPr>
        <w:t xml:space="preserve"> </w:t>
      </w:r>
      <w:r w:rsidR="003C2BA6" w:rsidRPr="002E5DBB">
        <w:rPr>
          <w:sz w:val="28"/>
          <w:szCs w:val="28"/>
        </w:rPr>
        <w:t xml:space="preserve">проведения апелляции </w:t>
      </w:r>
      <w:r w:rsidR="001F6622" w:rsidRPr="00004EE8">
        <w:rPr>
          <w:sz w:val="28"/>
          <w:szCs w:val="28"/>
        </w:rPr>
        <w:t xml:space="preserve">о несогласии с </w:t>
      </w:r>
      <w:r w:rsidR="001F6622" w:rsidRPr="00162725">
        <w:rPr>
          <w:sz w:val="28"/>
          <w:szCs w:val="28"/>
        </w:rPr>
        <w:t>выставленными баллами</w:t>
      </w:r>
      <w:r w:rsidR="001F6622">
        <w:rPr>
          <w:sz w:val="28"/>
          <w:szCs w:val="28"/>
        </w:rPr>
        <w:t xml:space="preserve"> </w:t>
      </w:r>
      <w:r w:rsidR="003C2BA6">
        <w:rPr>
          <w:sz w:val="28"/>
          <w:szCs w:val="28"/>
        </w:rPr>
        <w:t xml:space="preserve">(приложение № 2 к настоящему Порядку) </w:t>
      </w:r>
      <w:r w:rsidR="003C2BA6" w:rsidRPr="002E5DBB">
        <w:rPr>
          <w:sz w:val="28"/>
          <w:szCs w:val="28"/>
        </w:rPr>
        <w:t>в графе «С решением конфликтной комиссии ознакомлен»</w:t>
      </w:r>
      <w:r w:rsidR="001E6A1F">
        <w:rPr>
          <w:sz w:val="28"/>
          <w:szCs w:val="28"/>
        </w:rPr>
        <w:t>.</w:t>
      </w:r>
    </w:p>
    <w:p w:rsidR="007722B1" w:rsidRDefault="007722B1" w:rsidP="007722B1">
      <w:pPr>
        <w:pStyle w:val="a7"/>
        <w:numPr>
          <w:ilvl w:val="1"/>
          <w:numId w:val="6"/>
        </w:numPr>
        <w:ind w:left="0" w:firstLine="709"/>
        <w:jc w:val="both"/>
        <w:rPr>
          <w:sz w:val="28"/>
          <w:szCs w:val="28"/>
        </w:rPr>
      </w:pPr>
      <w:r w:rsidRPr="007722B1">
        <w:rPr>
          <w:sz w:val="28"/>
          <w:szCs w:val="28"/>
        </w:rPr>
        <w:t xml:space="preserve">В случае невозможности проведения заседания конфликтной комиссии в дистанционной форме по техническим причинам (прекращение и невозможность восстановления работы </w:t>
      </w:r>
      <w:r w:rsidR="00DB456D" w:rsidRPr="004278E6">
        <w:rPr>
          <w:sz w:val="28"/>
          <w:szCs w:val="28"/>
        </w:rPr>
        <w:t>платформ</w:t>
      </w:r>
      <w:r w:rsidR="00DB456D">
        <w:rPr>
          <w:sz w:val="28"/>
          <w:szCs w:val="28"/>
        </w:rPr>
        <w:t>ы</w:t>
      </w:r>
      <w:r w:rsidR="00DB456D" w:rsidRPr="004278E6">
        <w:rPr>
          <w:sz w:val="28"/>
          <w:szCs w:val="28"/>
        </w:rPr>
        <w:t xml:space="preserve"> для видеоконференций и удаленной работы </w:t>
      </w:r>
      <w:r w:rsidR="008359D6" w:rsidRPr="00E72576">
        <w:rPr>
          <w:sz w:val="28"/>
          <w:szCs w:val="28"/>
          <w:lang w:val="en-US"/>
        </w:rPr>
        <w:t>Mind</w:t>
      </w:r>
      <w:r w:rsidR="008359D6" w:rsidRPr="00E72576">
        <w:rPr>
          <w:sz w:val="28"/>
          <w:szCs w:val="28"/>
        </w:rPr>
        <w:t xml:space="preserve"> (</w:t>
      </w:r>
      <w:r w:rsidR="008359D6" w:rsidRPr="00E72576">
        <w:rPr>
          <w:sz w:val="28"/>
          <w:szCs w:val="28"/>
          <w:lang w:val="en-US"/>
        </w:rPr>
        <w:t>mind</w:t>
      </w:r>
      <w:r w:rsidR="008359D6" w:rsidRPr="00E72576">
        <w:rPr>
          <w:sz w:val="28"/>
          <w:szCs w:val="28"/>
        </w:rPr>
        <w:t>.</w:t>
      </w:r>
      <w:r w:rsidR="008359D6" w:rsidRPr="00E72576">
        <w:rPr>
          <w:sz w:val="28"/>
          <w:szCs w:val="28"/>
          <w:lang w:val="en-US"/>
        </w:rPr>
        <w:t>com</w:t>
      </w:r>
      <w:r w:rsidR="008359D6" w:rsidRPr="00E72576">
        <w:rPr>
          <w:sz w:val="28"/>
          <w:szCs w:val="28"/>
        </w:rPr>
        <w:t>)</w:t>
      </w:r>
      <w:r w:rsidRPr="007722B1">
        <w:rPr>
          <w:sz w:val="28"/>
          <w:szCs w:val="28"/>
        </w:rPr>
        <w:t>) председателем конфликтной комиссии определяется дополнительное время для проведения заседания.</w:t>
      </w:r>
    </w:p>
    <w:p w:rsidR="00BD64E5" w:rsidRPr="000007DC" w:rsidRDefault="00BD64E5" w:rsidP="00BD64E5">
      <w:pPr>
        <w:pStyle w:val="a7"/>
        <w:numPr>
          <w:ilvl w:val="1"/>
          <w:numId w:val="6"/>
        </w:numPr>
        <w:ind w:left="0" w:firstLine="709"/>
        <w:jc w:val="both"/>
        <w:rPr>
          <w:sz w:val="28"/>
          <w:szCs w:val="28"/>
        </w:rPr>
      </w:pPr>
      <w:r w:rsidRPr="000007DC">
        <w:rPr>
          <w:sz w:val="28"/>
          <w:szCs w:val="28"/>
        </w:rPr>
        <w:t>П</w:t>
      </w:r>
      <w:r w:rsidR="00331D19" w:rsidRPr="000007DC">
        <w:rPr>
          <w:sz w:val="28"/>
          <w:szCs w:val="28"/>
        </w:rPr>
        <w:t>о</w:t>
      </w:r>
      <w:r w:rsidR="00283A42" w:rsidRPr="000007DC">
        <w:rPr>
          <w:sz w:val="28"/>
          <w:szCs w:val="28"/>
        </w:rPr>
        <w:t>сле завершения диста</w:t>
      </w:r>
      <w:r w:rsidR="001F6622">
        <w:rPr>
          <w:sz w:val="28"/>
          <w:szCs w:val="28"/>
        </w:rPr>
        <w:t>нционного рассмотрения апелляции</w:t>
      </w:r>
      <w:r w:rsidR="00283A42" w:rsidRPr="000007DC">
        <w:rPr>
          <w:sz w:val="28"/>
          <w:szCs w:val="28"/>
        </w:rPr>
        <w:t xml:space="preserve"> </w:t>
      </w:r>
      <w:r w:rsidRPr="000007DC">
        <w:rPr>
          <w:sz w:val="28"/>
          <w:szCs w:val="28"/>
        </w:rPr>
        <w:t xml:space="preserve">ответственный специалист пункта дистанционного рассмотрения апелляций </w:t>
      </w:r>
      <w:r w:rsidR="00331D19" w:rsidRPr="000007DC">
        <w:rPr>
          <w:sz w:val="28"/>
          <w:szCs w:val="28"/>
        </w:rPr>
        <w:t>передает специалисту органа управления образованием протоколы р</w:t>
      </w:r>
      <w:r w:rsidR="001F6622">
        <w:rPr>
          <w:sz w:val="28"/>
          <w:szCs w:val="28"/>
        </w:rPr>
        <w:t>ассмотрения апелляции</w:t>
      </w:r>
      <w:r w:rsidR="00331D19" w:rsidRPr="000007DC">
        <w:rPr>
          <w:sz w:val="28"/>
          <w:szCs w:val="28"/>
        </w:rPr>
        <w:t xml:space="preserve"> по результатам ЕГЭ, ОГЭ, ГВЭ-11, ГВЭ-9 (форма </w:t>
      </w:r>
      <w:r w:rsidRPr="000007DC">
        <w:rPr>
          <w:sz w:val="28"/>
          <w:szCs w:val="28"/>
        </w:rPr>
        <w:br/>
      </w:r>
      <w:r w:rsidR="00331D19" w:rsidRPr="000007DC">
        <w:rPr>
          <w:sz w:val="28"/>
          <w:szCs w:val="28"/>
        </w:rPr>
        <w:t>2-АП-ЕГЭ, 2-АП-ОГЭ,2-АП-ГВЭ-11, 2-АП-ГВЭ-9)</w:t>
      </w:r>
      <w:r w:rsidRPr="000007DC">
        <w:rPr>
          <w:sz w:val="28"/>
          <w:szCs w:val="28"/>
        </w:rPr>
        <w:t xml:space="preserve"> и ведомость проведения </w:t>
      </w:r>
      <w:r w:rsidRPr="000007DC">
        <w:rPr>
          <w:sz w:val="28"/>
          <w:szCs w:val="28"/>
        </w:rPr>
        <w:lastRenderedPageBreak/>
        <w:t>апелляции о несогласии с выставленными баллами (приложение № 2 к настоящему Порядку</w:t>
      </w:r>
      <w:r w:rsidR="001E6A1F" w:rsidRPr="000007DC">
        <w:rPr>
          <w:sz w:val="28"/>
          <w:szCs w:val="28"/>
        </w:rPr>
        <w:t>)</w:t>
      </w:r>
      <w:r w:rsidRPr="000007DC">
        <w:rPr>
          <w:sz w:val="28"/>
          <w:szCs w:val="28"/>
        </w:rPr>
        <w:t xml:space="preserve">. </w:t>
      </w:r>
    </w:p>
    <w:p w:rsidR="00283A42" w:rsidRPr="000007DC" w:rsidRDefault="00283A42" w:rsidP="00283A42">
      <w:pPr>
        <w:pStyle w:val="a7"/>
        <w:numPr>
          <w:ilvl w:val="1"/>
          <w:numId w:val="6"/>
        </w:numPr>
        <w:ind w:left="0" w:firstLine="709"/>
        <w:jc w:val="both"/>
        <w:rPr>
          <w:sz w:val="28"/>
          <w:szCs w:val="28"/>
        </w:rPr>
      </w:pPr>
      <w:r w:rsidRPr="000007DC">
        <w:rPr>
          <w:sz w:val="28"/>
          <w:szCs w:val="28"/>
        </w:rPr>
        <w:t xml:space="preserve">Специалист органа управления образованием </w:t>
      </w:r>
      <w:r w:rsidR="000007DC" w:rsidRPr="000007DC">
        <w:rPr>
          <w:sz w:val="28"/>
          <w:szCs w:val="28"/>
        </w:rPr>
        <w:t xml:space="preserve">не позднее 18.00 дня </w:t>
      </w:r>
      <w:r w:rsidR="007B3851">
        <w:rPr>
          <w:sz w:val="28"/>
          <w:szCs w:val="28"/>
        </w:rPr>
        <w:t xml:space="preserve">рассмотрения апелляции </w:t>
      </w:r>
      <w:r w:rsidR="001F6622" w:rsidRPr="00004EE8">
        <w:rPr>
          <w:sz w:val="28"/>
          <w:szCs w:val="28"/>
        </w:rPr>
        <w:t xml:space="preserve">о несогласии с </w:t>
      </w:r>
      <w:r w:rsidR="001F6622" w:rsidRPr="00162725">
        <w:rPr>
          <w:sz w:val="28"/>
          <w:szCs w:val="28"/>
        </w:rPr>
        <w:t>выставленными баллами</w:t>
      </w:r>
      <w:r w:rsidR="001F6622" w:rsidRPr="000007DC">
        <w:rPr>
          <w:sz w:val="28"/>
          <w:szCs w:val="28"/>
        </w:rPr>
        <w:t xml:space="preserve"> </w:t>
      </w:r>
      <w:r w:rsidRPr="000007DC">
        <w:rPr>
          <w:sz w:val="28"/>
          <w:szCs w:val="28"/>
        </w:rPr>
        <w:t>передает протоколы рассмотрения апелляци</w:t>
      </w:r>
      <w:r w:rsidR="001F6622">
        <w:rPr>
          <w:sz w:val="28"/>
          <w:szCs w:val="28"/>
        </w:rPr>
        <w:t xml:space="preserve">и </w:t>
      </w:r>
      <w:r w:rsidRPr="000007DC">
        <w:rPr>
          <w:sz w:val="28"/>
          <w:szCs w:val="28"/>
        </w:rPr>
        <w:t>по результатам ЕГЭ, ОГЭ, ГВЭ-11, ГВЭ-9 (форма 2-АП-ЕГЭ, 2-АП-ОГЭ, 2-АП-ГВЭ-11, 2-АП-ГВЭ-9)</w:t>
      </w:r>
      <w:r w:rsidR="000D288A" w:rsidRPr="000007DC">
        <w:rPr>
          <w:sz w:val="28"/>
          <w:szCs w:val="28"/>
        </w:rPr>
        <w:t xml:space="preserve"> </w:t>
      </w:r>
      <w:r w:rsidR="001E6A1F" w:rsidRPr="000007DC">
        <w:rPr>
          <w:sz w:val="28"/>
          <w:szCs w:val="28"/>
        </w:rPr>
        <w:t xml:space="preserve">посредством защищённой сети VipNet </w:t>
      </w:r>
      <w:r w:rsidR="003C2BA6" w:rsidRPr="000007DC">
        <w:rPr>
          <w:sz w:val="28"/>
          <w:szCs w:val="28"/>
        </w:rPr>
        <w:t>в ГАУ СО «РЦОКО»</w:t>
      </w:r>
      <w:r w:rsidR="001E6A1F" w:rsidRPr="000007DC">
        <w:rPr>
          <w:sz w:val="28"/>
          <w:szCs w:val="28"/>
        </w:rPr>
        <w:t xml:space="preserve"> для внесения соответствующей информации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E6A1F" w:rsidRPr="001F6622" w:rsidRDefault="001E6A1F" w:rsidP="001F6622">
      <w:pPr>
        <w:pStyle w:val="a7"/>
        <w:numPr>
          <w:ilvl w:val="1"/>
          <w:numId w:val="6"/>
        </w:numPr>
        <w:ind w:left="0" w:firstLine="709"/>
        <w:jc w:val="both"/>
        <w:rPr>
          <w:sz w:val="28"/>
          <w:szCs w:val="28"/>
        </w:rPr>
      </w:pPr>
      <w:r w:rsidRPr="000007DC">
        <w:rPr>
          <w:sz w:val="28"/>
          <w:szCs w:val="28"/>
        </w:rPr>
        <w:t xml:space="preserve">Технический специалист пункта дистанционного рассмотрения апелляций передает специалисту органа управления образованием видеозапись </w:t>
      </w:r>
      <w:r w:rsidR="000D288A" w:rsidRPr="000007DC">
        <w:rPr>
          <w:sz w:val="28"/>
          <w:szCs w:val="28"/>
        </w:rPr>
        <w:t>диста</w:t>
      </w:r>
      <w:r w:rsidR="001F6622">
        <w:rPr>
          <w:sz w:val="28"/>
          <w:szCs w:val="28"/>
        </w:rPr>
        <w:t xml:space="preserve">нционного рассмотрения апелляции </w:t>
      </w:r>
      <w:r w:rsidR="001F6622" w:rsidRPr="001F6622">
        <w:rPr>
          <w:sz w:val="28"/>
          <w:szCs w:val="28"/>
        </w:rPr>
        <w:t>о несогласии с выставленными баллами</w:t>
      </w:r>
      <w:r w:rsidR="001F6622">
        <w:rPr>
          <w:sz w:val="28"/>
          <w:szCs w:val="28"/>
        </w:rPr>
        <w:t>.</w:t>
      </w:r>
    </w:p>
    <w:p w:rsidR="00FB1E24" w:rsidRPr="000007DC" w:rsidRDefault="000D288A" w:rsidP="004E603F">
      <w:pPr>
        <w:pStyle w:val="a7"/>
        <w:numPr>
          <w:ilvl w:val="1"/>
          <w:numId w:val="6"/>
        </w:numPr>
        <w:ind w:left="0" w:firstLine="709"/>
        <w:jc w:val="both"/>
        <w:rPr>
          <w:sz w:val="28"/>
          <w:szCs w:val="28"/>
        </w:rPr>
      </w:pPr>
      <w:r w:rsidRPr="000007DC">
        <w:rPr>
          <w:sz w:val="28"/>
          <w:szCs w:val="28"/>
        </w:rPr>
        <w:t>Оригиналы протоколов рассмотрения апелляци</w:t>
      </w:r>
      <w:r w:rsidR="001F6622">
        <w:rPr>
          <w:sz w:val="28"/>
          <w:szCs w:val="28"/>
        </w:rPr>
        <w:t>и</w:t>
      </w:r>
      <w:r w:rsidRPr="000007DC">
        <w:rPr>
          <w:sz w:val="28"/>
          <w:szCs w:val="28"/>
        </w:rPr>
        <w:t xml:space="preserve"> по результатам ЕГЭ, ОГЭ, ГВЭ-11, ГВЭ-9, ведомост</w:t>
      </w:r>
      <w:r w:rsidR="003231F3" w:rsidRPr="000007DC">
        <w:rPr>
          <w:sz w:val="28"/>
          <w:szCs w:val="28"/>
        </w:rPr>
        <w:t xml:space="preserve">и </w:t>
      </w:r>
      <w:r w:rsidRPr="000007DC">
        <w:rPr>
          <w:sz w:val="28"/>
          <w:szCs w:val="28"/>
        </w:rPr>
        <w:t>проведения апелляц</w:t>
      </w:r>
      <w:r w:rsidR="001F6622">
        <w:rPr>
          <w:sz w:val="28"/>
          <w:szCs w:val="28"/>
        </w:rPr>
        <w:t xml:space="preserve">ии </w:t>
      </w:r>
      <w:r w:rsidRPr="000007DC">
        <w:rPr>
          <w:sz w:val="28"/>
          <w:szCs w:val="28"/>
        </w:rPr>
        <w:t>о несогласии с выставленными баллами, видеозаписи дистанционн</w:t>
      </w:r>
      <w:r w:rsidR="003231F3" w:rsidRPr="000007DC">
        <w:rPr>
          <w:sz w:val="28"/>
          <w:szCs w:val="28"/>
        </w:rPr>
        <w:t>ого рассмотрения апелляци</w:t>
      </w:r>
      <w:r w:rsidR="001F6622">
        <w:rPr>
          <w:sz w:val="28"/>
          <w:szCs w:val="28"/>
        </w:rPr>
        <w:t xml:space="preserve">и </w:t>
      </w:r>
      <w:r w:rsidR="001F6622" w:rsidRPr="00004EE8">
        <w:rPr>
          <w:sz w:val="28"/>
          <w:szCs w:val="28"/>
        </w:rPr>
        <w:t xml:space="preserve">о несогласии с </w:t>
      </w:r>
      <w:r w:rsidR="001F6622" w:rsidRPr="00162725">
        <w:rPr>
          <w:sz w:val="28"/>
          <w:szCs w:val="28"/>
        </w:rPr>
        <w:t>выставленными баллами</w:t>
      </w:r>
      <w:r w:rsidR="001F6622" w:rsidRPr="000007DC">
        <w:rPr>
          <w:sz w:val="28"/>
          <w:szCs w:val="28"/>
        </w:rPr>
        <w:t xml:space="preserve"> </w:t>
      </w:r>
      <w:r w:rsidR="003231F3" w:rsidRPr="000007DC">
        <w:rPr>
          <w:sz w:val="28"/>
          <w:szCs w:val="28"/>
        </w:rPr>
        <w:t>с</w:t>
      </w:r>
      <w:r w:rsidR="00D465AA" w:rsidRPr="000007DC">
        <w:rPr>
          <w:sz w:val="28"/>
          <w:szCs w:val="28"/>
        </w:rPr>
        <w:t xml:space="preserve">пециалист органа управления образованием передает </w:t>
      </w:r>
      <w:r w:rsidR="001F6622">
        <w:rPr>
          <w:sz w:val="28"/>
          <w:szCs w:val="28"/>
        </w:rPr>
        <w:t xml:space="preserve">ответственному </w:t>
      </w:r>
      <w:r w:rsidR="00D465AA" w:rsidRPr="000007DC">
        <w:rPr>
          <w:sz w:val="28"/>
          <w:szCs w:val="28"/>
        </w:rPr>
        <w:t xml:space="preserve">секретарю конфликтной комиссии </w:t>
      </w:r>
      <w:r w:rsidR="00662478" w:rsidRPr="000007DC">
        <w:rPr>
          <w:sz w:val="28"/>
          <w:szCs w:val="28"/>
        </w:rPr>
        <w:t xml:space="preserve">до </w:t>
      </w:r>
      <w:r w:rsidR="001D5118" w:rsidRPr="000007DC">
        <w:rPr>
          <w:sz w:val="28"/>
          <w:szCs w:val="28"/>
        </w:rPr>
        <w:t>30 июля</w:t>
      </w:r>
      <w:r w:rsidR="00D465AA" w:rsidRPr="000007DC">
        <w:rPr>
          <w:sz w:val="28"/>
          <w:szCs w:val="28"/>
        </w:rPr>
        <w:t xml:space="preserve"> 2021</w:t>
      </w:r>
      <w:r w:rsidR="00420422" w:rsidRPr="000007DC">
        <w:rPr>
          <w:sz w:val="28"/>
          <w:szCs w:val="28"/>
        </w:rPr>
        <w:t xml:space="preserve"> года</w:t>
      </w:r>
      <w:r w:rsidR="003231F3" w:rsidRPr="000007DC">
        <w:rPr>
          <w:sz w:val="28"/>
          <w:szCs w:val="28"/>
        </w:rPr>
        <w:t xml:space="preserve"> по основному периоду проведения экзаменов</w:t>
      </w:r>
      <w:r w:rsidR="00420422" w:rsidRPr="000007DC">
        <w:rPr>
          <w:sz w:val="28"/>
          <w:szCs w:val="28"/>
        </w:rPr>
        <w:t>,</w:t>
      </w:r>
      <w:r w:rsidR="001F6622">
        <w:rPr>
          <w:sz w:val="28"/>
          <w:szCs w:val="28"/>
        </w:rPr>
        <w:t xml:space="preserve"> </w:t>
      </w:r>
      <w:r w:rsidR="003231F3" w:rsidRPr="000007DC">
        <w:rPr>
          <w:sz w:val="28"/>
          <w:szCs w:val="28"/>
        </w:rPr>
        <w:t xml:space="preserve">до 13 августа 2021 года </w:t>
      </w:r>
      <w:r w:rsidR="00662478" w:rsidRPr="000007DC">
        <w:rPr>
          <w:sz w:val="28"/>
          <w:szCs w:val="28"/>
        </w:rPr>
        <w:t xml:space="preserve">по дополнительному периоду </w:t>
      </w:r>
      <w:r w:rsidR="003231F3" w:rsidRPr="000007DC">
        <w:rPr>
          <w:sz w:val="28"/>
          <w:szCs w:val="28"/>
        </w:rPr>
        <w:t>проведения экзаменов</w:t>
      </w:r>
      <w:r w:rsidR="00662478" w:rsidRPr="000007DC">
        <w:rPr>
          <w:sz w:val="28"/>
          <w:szCs w:val="28"/>
        </w:rPr>
        <w:t xml:space="preserve">. </w:t>
      </w:r>
    </w:p>
    <w:p w:rsidR="006A0647" w:rsidRPr="008D0E06" w:rsidRDefault="006A0647" w:rsidP="006A0647">
      <w:pPr>
        <w:pStyle w:val="a7"/>
        <w:ind w:left="709"/>
        <w:jc w:val="both"/>
        <w:rPr>
          <w:sz w:val="28"/>
          <w:szCs w:val="28"/>
          <w:highlight w:val="yellow"/>
        </w:rPr>
      </w:pPr>
    </w:p>
    <w:p w:rsidR="003E669C" w:rsidRDefault="003E669C" w:rsidP="00985ED0">
      <w:pPr>
        <w:widowControl w:val="0"/>
        <w:jc w:val="both"/>
        <w:rPr>
          <w:rFonts w:eastAsia="Times New Roman" w:cs="Times New Roman"/>
          <w:szCs w:val="26"/>
          <w:lang w:eastAsia="ru-RU"/>
        </w:rPr>
        <w:sectPr w:rsidR="003E669C" w:rsidSect="00D746E4">
          <w:headerReference w:type="default" r:id="rId10"/>
          <w:pgSz w:w="11906" w:h="16838"/>
          <w:pgMar w:top="1134" w:right="851" w:bottom="1134" w:left="1701" w:header="709" w:footer="709" w:gutter="0"/>
          <w:cols w:space="708"/>
          <w:titlePg/>
          <w:docGrid w:linePitch="360"/>
        </w:sectPr>
      </w:pPr>
    </w:p>
    <w:p w:rsidR="003E669C" w:rsidRDefault="003E669C" w:rsidP="000568CF">
      <w:pPr>
        <w:widowControl w:val="0"/>
        <w:ind w:left="8789" w:firstLine="0"/>
        <w:rPr>
          <w:rFonts w:eastAsia="Times New Roman" w:cs="Times New Roman"/>
          <w:sz w:val="28"/>
          <w:szCs w:val="28"/>
          <w:lang w:eastAsia="ru-RU"/>
        </w:rPr>
      </w:pPr>
      <w:r w:rsidRPr="003E669C">
        <w:rPr>
          <w:rFonts w:eastAsia="Times New Roman" w:cs="Times New Roman"/>
          <w:sz w:val="28"/>
          <w:szCs w:val="28"/>
          <w:lang w:eastAsia="ru-RU"/>
        </w:rPr>
        <w:lastRenderedPageBreak/>
        <w:t xml:space="preserve">Приложение </w:t>
      </w:r>
      <w:r>
        <w:rPr>
          <w:rFonts w:eastAsia="Times New Roman" w:cs="Times New Roman"/>
          <w:sz w:val="28"/>
          <w:szCs w:val="28"/>
          <w:lang w:eastAsia="ru-RU"/>
        </w:rPr>
        <w:t xml:space="preserve">№ 1 </w:t>
      </w:r>
    </w:p>
    <w:p w:rsidR="00845C26" w:rsidRDefault="003E669C" w:rsidP="000568CF">
      <w:pPr>
        <w:widowControl w:val="0"/>
        <w:ind w:left="8789" w:firstLine="0"/>
        <w:rPr>
          <w:rFonts w:eastAsia="Times New Roman" w:cs="Times New Roman"/>
          <w:sz w:val="28"/>
          <w:szCs w:val="28"/>
          <w:lang w:eastAsia="ru-RU"/>
        </w:rPr>
      </w:pPr>
      <w:r w:rsidRPr="003E669C">
        <w:rPr>
          <w:rFonts w:eastAsia="Times New Roman" w:cs="Times New Roman"/>
          <w:sz w:val="28"/>
          <w:szCs w:val="28"/>
          <w:lang w:eastAsia="ru-RU"/>
        </w:rPr>
        <w:t xml:space="preserve">к Порядку подачи и рассмотрения апелляций о несогласии с выставленными баллами </w:t>
      </w:r>
      <w:r w:rsidR="00116AAC" w:rsidRPr="003E669C">
        <w:rPr>
          <w:rFonts w:eastAsia="Times New Roman" w:cs="Times New Roman"/>
          <w:sz w:val="28"/>
          <w:szCs w:val="28"/>
          <w:lang w:eastAsia="ru-RU"/>
        </w:rPr>
        <w:t>с использованием</w:t>
      </w:r>
      <w:r w:rsidR="00945721">
        <w:rPr>
          <w:rFonts w:eastAsia="Times New Roman" w:cs="Times New Roman"/>
          <w:sz w:val="28"/>
          <w:szCs w:val="28"/>
          <w:lang w:eastAsia="ru-RU"/>
        </w:rPr>
        <w:t xml:space="preserve"> </w:t>
      </w:r>
      <w:r w:rsidRPr="003E669C">
        <w:rPr>
          <w:rFonts w:eastAsia="Times New Roman" w:cs="Times New Roman"/>
          <w:sz w:val="28"/>
          <w:szCs w:val="28"/>
          <w:lang w:eastAsia="ru-RU"/>
        </w:rPr>
        <w:t xml:space="preserve">информационно-коммуникационных </w:t>
      </w:r>
      <w:r w:rsidR="000568CF">
        <w:rPr>
          <w:rFonts w:eastAsia="Times New Roman" w:cs="Times New Roman"/>
          <w:sz w:val="28"/>
          <w:szCs w:val="28"/>
          <w:lang w:eastAsia="ru-RU"/>
        </w:rPr>
        <w:t>т</w:t>
      </w:r>
      <w:r w:rsidRPr="003E669C">
        <w:rPr>
          <w:rFonts w:eastAsia="Times New Roman" w:cs="Times New Roman"/>
          <w:sz w:val="28"/>
          <w:szCs w:val="28"/>
          <w:lang w:eastAsia="ru-RU"/>
        </w:rPr>
        <w:t>ехнологий в 202</w:t>
      </w:r>
      <w:r w:rsidR="00945721">
        <w:rPr>
          <w:rFonts w:eastAsia="Times New Roman" w:cs="Times New Roman"/>
          <w:sz w:val="28"/>
          <w:szCs w:val="28"/>
          <w:lang w:eastAsia="ru-RU"/>
        </w:rPr>
        <w:t>1</w:t>
      </w:r>
      <w:r w:rsidRPr="003E669C">
        <w:rPr>
          <w:rFonts w:eastAsia="Times New Roman" w:cs="Times New Roman"/>
          <w:sz w:val="28"/>
          <w:szCs w:val="28"/>
          <w:lang w:eastAsia="ru-RU"/>
        </w:rPr>
        <w:t xml:space="preserve"> году</w:t>
      </w:r>
    </w:p>
    <w:p w:rsidR="000568CF" w:rsidRDefault="000568CF" w:rsidP="000568CF">
      <w:pPr>
        <w:widowControl w:val="0"/>
        <w:ind w:firstLine="0"/>
        <w:rPr>
          <w:rFonts w:eastAsia="Times New Roman" w:cs="Times New Roman"/>
          <w:sz w:val="28"/>
          <w:szCs w:val="28"/>
          <w:lang w:eastAsia="ru-RU"/>
        </w:rPr>
      </w:pPr>
    </w:p>
    <w:p w:rsidR="000568CF" w:rsidRDefault="000568CF" w:rsidP="000568CF">
      <w:pPr>
        <w:pBdr>
          <w:top w:val="none" w:sz="0" w:space="0" w:color="auto"/>
          <w:left w:val="none" w:sz="0" w:space="0" w:color="auto"/>
          <w:bottom w:val="none" w:sz="0" w:space="0" w:color="auto"/>
          <w:right w:val="none" w:sz="0" w:space="0" w:color="auto"/>
          <w:between w:val="none" w:sz="0" w:space="0" w:color="auto"/>
        </w:pBdr>
        <w:tabs>
          <w:tab w:val="left" w:pos="567"/>
        </w:tabs>
        <w:ind w:left="360" w:firstLine="0"/>
        <w:contextualSpacing/>
        <w:jc w:val="center"/>
        <w:rPr>
          <w:rFonts w:eastAsia="Times New Roman" w:cs="Times New Roman"/>
          <w:b/>
          <w:sz w:val="28"/>
          <w:szCs w:val="28"/>
          <w:lang w:eastAsia="ru-RU"/>
        </w:rPr>
      </w:pPr>
      <w:r w:rsidRPr="000568CF">
        <w:rPr>
          <w:rFonts w:eastAsia="Times New Roman" w:cs="Times New Roman"/>
          <w:b/>
          <w:sz w:val="28"/>
          <w:szCs w:val="28"/>
          <w:lang w:eastAsia="ru-RU"/>
        </w:rPr>
        <w:t>График дистанционного рассмотрения</w:t>
      </w:r>
      <w:r>
        <w:rPr>
          <w:rFonts w:eastAsia="Times New Roman" w:cs="Times New Roman"/>
          <w:b/>
          <w:sz w:val="28"/>
          <w:szCs w:val="28"/>
          <w:lang w:eastAsia="ru-RU"/>
        </w:rPr>
        <w:t xml:space="preserve"> апелляци</w:t>
      </w:r>
      <w:r w:rsidR="007877F2">
        <w:rPr>
          <w:rFonts w:eastAsia="Times New Roman" w:cs="Times New Roman"/>
          <w:b/>
          <w:sz w:val="28"/>
          <w:szCs w:val="28"/>
          <w:lang w:eastAsia="ru-RU"/>
        </w:rPr>
        <w:t>и</w:t>
      </w:r>
      <w:r w:rsidRPr="000568CF">
        <w:rPr>
          <w:rFonts w:eastAsia="Times New Roman" w:cs="Times New Roman"/>
          <w:b/>
          <w:sz w:val="28"/>
          <w:szCs w:val="28"/>
          <w:lang w:eastAsia="ru-RU"/>
        </w:rPr>
        <w:t xml:space="preserve"> о несогласии с выставленными баллами</w:t>
      </w:r>
    </w:p>
    <w:p w:rsidR="00115C41" w:rsidRPr="000568CF" w:rsidRDefault="00115C41" w:rsidP="000568CF">
      <w:pPr>
        <w:pBdr>
          <w:top w:val="none" w:sz="0" w:space="0" w:color="auto"/>
          <w:left w:val="none" w:sz="0" w:space="0" w:color="auto"/>
          <w:bottom w:val="none" w:sz="0" w:space="0" w:color="auto"/>
          <w:right w:val="none" w:sz="0" w:space="0" w:color="auto"/>
          <w:between w:val="none" w:sz="0" w:space="0" w:color="auto"/>
        </w:pBdr>
        <w:tabs>
          <w:tab w:val="left" w:pos="567"/>
        </w:tabs>
        <w:ind w:left="360" w:firstLine="0"/>
        <w:contextualSpacing/>
        <w:jc w:val="center"/>
        <w:rPr>
          <w:rFonts w:eastAsia="Times New Roman" w:cs="Times New Roman"/>
          <w:b/>
          <w:sz w:val="28"/>
          <w:szCs w:val="28"/>
          <w:lang w:eastAsia="ru-RU"/>
        </w:rPr>
      </w:pPr>
    </w:p>
    <w:tbl>
      <w:tblPr>
        <w:tblW w:w="146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3238"/>
        <w:gridCol w:w="1636"/>
        <w:gridCol w:w="2410"/>
        <w:gridCol w:w="1538"/>
        <w:gridCol w:w="1539"/>
        <w:gridCol w:w="1705"/>
        <w:gridCol w:w="1881"/>
      </w:tblGrid>
      <w:tr w:rsidR="00945721" w:rsidRPr="000568CF" w:rsidTr="00945721">
        <w:tc>
          <w:tcPr>
            <w:tcW w:w="698" w:type="dxa"/>
          </w:tcPr>
          <w:p w:rsidR="00945721" w:rsidRPr="000568CF" w:rsidRDefault="00945721" w:rsidP="00B76294">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r w:rsidRPr="000568CF">
              <w:rPr>
                <w:rFonts w:cs="Times New Roman"/>
                <w:b/>
                <w:sz w:val="24"/>
                <w:szCs w:val="24"/>
              </w:rPr>
              <w:t>№</w:t>
            </w:r>
          </w:p>
        </w:tc>
        <w:tc>
          <w:tcPr>
            <w:tcW w:w="3238" w:type="dxa"/>
          </w:tcPr>
          <w:p w:rsidR="00945721" w:rsidRPr="000568CF" w:rsidRDefault="00945721" w:rsidP="00B76294">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r w:rsidRPr="000568CF">
              <w:rPr>
                <w:rFonts w:cs="Times New Roman"/>
                <w:b/>
                <w:sz w:val="24"/>
                <w:szCs w:val="24"/>
              </w:rPr>
              <w:t>Наименование муниципального района</w:t>
            </w:r>
          </w:p>
        </w:tc>
        <w:tc>
          <w:tcPr>
            <w:tcW w:w="1636" w:type="dxa"/>
          </w:tcPr>
          <w:p w:rsidR="00945721" w:rsidRPr="00701796" w:rsidRDefault="00945721" w:rsidP="00B76294">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r w:rsidRPr="00701796">
              <w:rPr>
                <w:rFonts w:cs="Times New Roman"/>
                <w:b/>
                <w:sz w:val="24"/>
                <w:szCs w:val="24"/>
              </w:rPr>
              <w:t xml:space="preserve">Форма ГИА </w:t>
            </w:r>
          </w:p>
        </w:tc>
        <w:tc>
          <w:tcPr>
            <w:tcW w:w="2410" w:type="dxa"/>
          </w:tcPr>
          <w:p w:rsidR="00945721" w:rsidRPr="000568CF" w:rsidRDefault="00945721" w:rsidP="00B76294">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r w:rsidRPr="000568CF">
              <w:rPr>
                <w:rFonts w:cs="Times New Roman"/>
                <w:b/>
                <w:sz w:val="24"/>
                <w:szCs w:val="24"/>
              </w:rPr>
              <w:t>Предмет</w:t>
            </w:r>
          </w:p>
        </w:tc>
        <w:tc>
          <w:tcPr>
            <w:tcW w:w="1538" w:type="dxa"/>
          </w:tcPr>
          <w:p w:rsidR="00945721" w:rsidRPr="000568CF" w:rsidRDefault="00945721" w:rsidP="00B76294">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r w:rsidRPr="000568CF">
              <w:rPr>
                <w:rFonts w:cs="Times New Roman"/>
                <w:b/>
                <w:sz w:val="24"/>
                <w:szCs w:val="24"/>
              </w:rPr>
              <w:t>Дата проведения</w:t>
            </w:r>
          </w:p>
        </w:tc>
        <w:tc>
          <w:tcPr>
            <w:tcW w:w="1539" w:type="dxa"/>
          </w:tcPr>
          <w:p w:rsidR="00945721" w:rsidRPr="000568CF" w:rsidRDefault="00945721" w:rsidP="00B76294">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r w:rsidRPr="000568CF">
              <w:rPr>
                <w:rFonts w:cs="Times New Roman"/>
                <w:b/>
                <w:sz w:val="24"/>
                <w:szCs w:val="24"/>
              </w:rPr>
              <w:t>Время проведения</w:t>
            </w:r>
          </w:p>
        </w:tc>
        <w:tc>
          <w:tcPr>
            <w:tcW w:w="1705" w:type="dxa"/>
          </w:tcPr>
          <w:p w:rsidR="00945721" w:rsidRPr="00945721" w:rsidRDefault="00945721" w:rsidP="00B76294">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r w:rsidRPr="00945721">
              <w:rPr>
                <w:rFonts w:cs="Times New Roman"/>
                <w:b/>
                <w:sz w:val="23"/>
                <w:szCs w:val="23"/>
              </w:rPr>
              <w:t>Количество апеллянтов</w:t>
            </w:r>
          </w:p>
        </w:tc>
        <w:tc>
          <w:tcPr>
            <w:tcW w:w="1881" w:type="dxa"/>
          </w:tcPr>
          <w:p w:rsidR="00945721" w:rsidRPr="000568CF" w:rsidRDefault="00945721" w:rsidP="00B76294">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r w:rsidRPr="000568CF">
              <w:rPr>
                <w:rFonts w:cs="Times New Roman"/>
                <w:b/>
                <w:sz w:val="24"/>
                <w:szCs w:val="24"/>
              </w:rPr>
              <w:t>Примечание</w:t>
            </w:r>
          </w:p>
        </w:tc>
      </w:tr>
      <w:tr w:rsidR="00945721" w:rsidRPr="000568CF" w:rsidTr="00945721">
        <w:trPr>
          <w:trHeight w:val="567"/>
        </w:trPr>
        <w:tc>
          <w:tcPr>
            <w:tcW w:w="698" w:type="dxa"/>
          </w:tcPr>
          <w:p w:rsidR="00945721" w:rsidRPr="00115C41" w:rsidRDefault="00945721" w:rsidP="00115C41">
            <w:pPr>
              <w:pStyle w:val="a7"/>
              <w:numPr>
                <w:ilvl w:val="0"/>
                <w:numId w:val="15"/>
              </w:numPr>
              <w:ind w:hanging="720"/>
              <w:jc w:val="center"/>
            </w:pPr>
          </w:p>
        </w:tc>
        <w:tc>
          <w:tcPr>
            <w:tcW w:w="32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636"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2410"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9"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5"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881"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r w:rsidR="00945721" w:rsidRPr="000568CF" w:rsidTr="00945721">
        <w:trPr>
          <w:trHeight w:val="567"/>
        </w:trPr>
        <w:tc>
          <w:tcPr>
            <w:tcW w:w="698" w:type="dxa"/>
          </w:tcPr>
          <w:p w:rsidR="00945721" w:rsidRPr="00115C41" w:rsidRDefault="00945721" w:rsidP="00115C41">
            <w:pPr>
              <w:pStyle w:val="a7"/>
              <w:numPr>
                <w:ilvl w:val="0"/>
                <w:numId w:val="15"/>
              </w:numPr>
              <w:ind w:hanging="720"/>
              <w:jc w:val="center"/>
            </w:pPr>
          </w:p>
        </w:tc>
        <w:tc>
          <w:tcPr>
            <w:tcW w:w="32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636"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2410"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9"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5"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881"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r w:rsidR="00945721" w:rsidRPr="000568CF" w:rsidTr="00945721">
        <w:trPr>
          <w:trHeight w:val="567"/>
        </w:trPr>
        <w:tc>
          <w:tcPr>
            <w:tcW w:w="698" w:type="dxa"/>
          </w:tcPr>
          <w:p w:rsidR="00945721" w:rsidRPr="00115C41" w:rsidRDefault="00945721" w:rsidP="00115C41">
            <w:pPr>
              <w:pStyle w:val="a7"/>
              <w:numPr>
                <w:ilvl w:val="0"/>
                <w:numId w:val="15"/>
              </w:numPr>
              <w:ind w:hanging="720"/>
              <w:jc w:val="center"/>
            </w:pPr>
          </w:p>
        </w:tc>
        <w:tc>
          <w:tcPr>
            <w:tcW w:w="32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636"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2410"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9"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5"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881"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r w:rsidR="00945721" w:rsidRPr="000568CF" w:rsidTr="00945721">
        <w:trPr>
          <w:trHeight w:val="567"/>
        </w:trPr>
        <w:tc>
          <w:tcPr>
            <w:tcW w:w="698" w:type="dxa"/>
          </w:tcPr>
          <w:p w:rsidR="00945721" w:rsidRPr="00115C41" w:rsidRDefault="00945721" w:rsidP="00115C41">
            <w:pPr>
              <w:pStyle w:val="a7"/>
              <w:numPr>
                <w:ilvl w:val="0"/>
                <w:numId w:val="15"/>
              </w:numPr>
              <w:ind w:hanging="720"/>
              <w:jc w:val="center"/>
            </w:pPr>
          </w:p>
        </w:tc>
        <w:tc>
          <w:tcPr>
            <w:tcW w:w="32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636"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2410"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9"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5"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881"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r w:rsidR="00945721" w:rsidRPr="000568CF" w:rsidTr="00945721">
        <w:trPr>
          <w:trHeight w:val="567"/>
        </w:trPr>
        <w:tc>
          <w:tcPr>
            <w:tcW w:w="698" w:type="dxa"/>
          </w:tcPr>
          <w:p w:rsidR="00945721" w:rsidRPr="00115C41" w:rsidRDefault="00945721" w:rsidP="00115C41">
            <w:pPr>
              <w:pStyle w:val="a7"/>
              <w:numPr>
                <w:ilvl w:val="0"/>
                <w:numId w:val="15"/>
              </w:numPr>
              <w:ind w:hanging="720"/>
              <w:jc w:val="center"/>
            </w:pPr>
          </w:p>
        </w:tc>
        <w:tc>
          <w:tcPr>
            <w:tcW w:w="32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636"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2410"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9"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5"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881"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r w:rsidR="00945721" w:rsidRPr="000568CF" w:rsidTr="00945721">
        <w:trPr>
          <w:trHeight w:val="567"/>
        </w:trPr>
        <w:tc>
          <w:tcPr>
            <w:tcW w:w="698" w:type="dxa"/>
          </w:tcPr>
          <w:p w:rsidR="00945721" w:rsidRPr="00115C41" w:rsidRDefault="00945721" w:rsidP="00115C41">
            <w:pPr>
              <w:pStyle w:val="a7"/>
              <w:numPr>
                <w:ilvl w:val="0"/>
                <w:numId w:val="15"/>
              </w:numPr>
              <w:ind w:hanging="720"/>
              <w:jc w:val="center"/>
            </w:pPr>
          </w:p>
        </w:tc>
        <w:tc>
          <w:tcPr>
            <w:tcW w:w="32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636"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2410"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9"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5"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881"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r w:rsidR="00945721" w:rsidRPr="000568CF" w:rsidTr="00945721">
        <w:trPr>
          <w:trHeight w:val="567"/>
        </w:trPr>
        <w:tc>
          <w:tcPr>
            <w:tcW w:w="698" w:type="dxa"/>
          </w:tcPr>
          <w:p w:rsidR="00945721" w:rsidRPr="00115C41" w:rsidRDefault="00945721" w:rsidP="00115C41">
            <w:pPr>
              <w:pStyle w:val="a7"/>
              <w:numPr>
                <w:ilvl w:val="0"/>
                <w:numId w:val="15"/>
              </w:numPr>
              <w:ind w:hanging="720"/>
              <w:jc w:val="center"/>
            </w:pPr>
          </w:p>
        </w:tc>
        <w:tc>
          <w:tcPr>
            <w:tcW w:w="32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636"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2410"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8"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39"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5"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881" w:type="dxa"/>
          </w:tcPr>
          <w:p w:rsidR="00945721" w:rsidRPr="000568CF" w:rsidRDefault="00945721" w:rsidP="000568CF">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bl>
    <w:p w:rsidR="00115C41" w:rsidRDefault="00115C41" w:rsidP="00902853">
      <w:pPr>
        <w:widowControl w:val="0"/>
        <w:ind w:left="8789" w:firstLine="0"/>
        <w:rPr>
          <w:rFonts w:eastAsia="Times New Roman" w:cs="Times New Roman"/>
          <w:sz w:val="28"/>
          <w:szCs w:val="28"/>
          <w:lang w:eastAsia="ru-RU"/>
        </w:rPr>
        <w:sectPr w:rsidR="00115C41" w:rsidSect="000568CF">
          <w:pgSz w:w="16838" w:h="11906" w:orient="landscape"/>
          <w:pgMar w:top="1701" w:right="1134" w:bottom="851" w:left="851" w:header="709" w:footer="709" w:gutter="0"/>
          <w:cols w:space="708"/>
          <w:docGrid w:linePitch="360"/>
        </w:sectPr>
      </w:pPr>
    </w:p>
    <w:p w:rsidR="00902853" w:rsidRDefault="00902853" w:rsidP="00902853">
      <w:pPr>
        <w:widowControl w:val="0"/>
        <w:ind w:left="8789" w:firstLine="0"/>
        <w:rPr>
          <w:rFonts w:eastAsia="Times New Roman" w:cs="Times New Roman"/>
          <w:sz w:val="28"/>
          <w:szCs w:val="28"/>
          <w:lang w:eastAsia="ru-RU"/>
        </w:rPr>
      </w:pPr>
      <w:r w:rsidRPr="003E669C">
        <w:rPr>
          <w:rFonts w:eastAsia="Times New Roman" w:cs="Times New Roman"/>
          <w:sz w:val="28"/>
          <w:szCs w:val="28"/>
          <w:lang w:eastAsia="ru-RU"/>
        </w:rPr>
        <w:lastRenderedPageBreak/>
        <w:t xml:space="preserve">Приложение </w:t>
      </w:r>
      <w:r>
        <w:rPr>
          <w:rFonts w:eastAsia="Times New Roman" w:cs="Times New Roman"/>
          <w:sz w:val="28"/>
          <w:szCs w:val="28"/>
          <w:lang w:eastAsia="ru-RU"/>
        </w:rPr>
        <w:t>№ 2</w:t>
      </w:r>
    </w:p>
    <w:p w:rsidR="00902853" w:rsidRDefault="00902853" w:rsidP="00902853">
      <w:pPr>
        <w:widowControl w:val="0"/>
        <w:ind w:left="8789" w:firstLine="0"/>
        <w:rPr>
          <w:rFonts w:eastAsia="Times New Roman" w:cs="Times New Roman"/>
          <w:sz w:val="28"/>
          <w:szCs w:val="28"/>
          <w:lang w:eastAsia="ru-RU"/>
        </w:rPr>
      </w:pPr>
      <w:r w:rsidRPr="003E669C">
        <w:rPr>
          <w:rFonts w:eastAsia="Times New Roman" w:cs="Times New Roman"/>
          <w:sz w:val="28"/>
          <w:szCs w:val="28"/>
          <w:lang w:eastAsia="ru-RU"/>
        </w:rPr>
        <w:t>к Порядку подачи и рассмотрения апелляций о несогласии с выставленными баллами с использованием</w:t>
      </w:r>
      <w:r w:rsidR="00945721">
        <w:rPr>
          <w:rFonts w:eastAsia="Times New Roman" w:cs="Times New Roman"/>
          <w:sz w:val="28"/>
          <w:szCs w:val="28"/>
          <w:lang w:eastAsia="ru-RU"/>
        </w:rPr>
        <w:t xml:space="preserve"> </w:t>
      </w:r>
      <w:r w:rsidRPr="003E669C">
        <w:rPr>
          <w:rFonts w:eastAsia="Times New Roman" w:cs="Times New Roman"/>
          <w:sz w:val="28"/>
          <w:szCs w:val="28"/>
          <w:lang w:eastAsia="ru-RU"/>
        </w:rPr>
        <w:t xml:space="preserve">информационно-коммуникационных </w:t>
      </w:r>
      <w:r>
        <w:rPr>
          <w:rFonts w:eastAsia="Times New Roman" w:cs="Times New Roman"/>
          <w:sz w:val="28"/>
          <w:szCs w:val="28"/>
          <w:lang w:eastAsia="ru-RU"/>
        </w:rPr>
        <w:t>т</w:t>
      </w:r>
      <w:r w:rsidRPr="003E669C">
        <w:rPr>
          <w:rFonts w:eastAsia="Times New Roman" w:cs="Times New Roman"/>
          <w:sz w:val="28"/>
          <w:szCs w:val="28"/>
          <w:lang w:eastAsia="ru-RU"/>
        </w:rPr>
        <w:t>ехнологий в 202</w:t>
      </w:r>
      <w:r w:rsidR="00945721">
        <w:rPr>
          <w:rFonts w:eastAsia="Times New Roman" w:cs="Times New Roman"/>
          <w:sz w:val="28"/>
          <w:szCs w:val="28"/>
          <w:lang w:eastAsia="ru-RU"/>
        </w:rPr>
        <w:t>1</w:t>
      </w:r>
      <w:r w:rsidRPr="003E669C">
        <w:rPr>
          <w:rFonts w:eastAsia="Times New Roman" w:cs="Times New Roman"/>
          <w:sz w:val="28"/>
          <w:szCs w:val="28"/>
          <w:lang w:eastAsia="ru-RU"/>
        </w:rPr>
        <w:t xml:space="preserve"> году</w:t>
      </w:r>
    </w:p>
    <w:p w:rsidR="00902853" w:rsidRDefault="00902853" w:rsidP="00902853">
      <w:pPr>
        <w:widowControl w:val="0"/>
        <w:ind w:left="8789" w:firstLine="0"/>
        <w:rPr>
          <w:rFonts w:eastAsia="Times New Roman" w:cs="Times New Roman"/>
          <w:sz w:val="28"/>
          <w:szCs w:val="28"/>
          <w:lang w:eastAsia="ru-RU"/>
        </w:rPr>
      </w:pPr>
    </w:p>
    <w:p w:rsidR="00902853" w:rsidRPr="00902853" w:rsidRDefault="00902853" w:rsidP="00902853">
      <w:pPr>
        <w:widowControl w:val="0"/>
        <w:ind w:firstLine="0"/>
        <w:jc w:val="center"/>
        <w:rPr>
          <w:rFonts w:eastAsia="Times New Roman" w:cs="Times New Roman"/>
          <w:b/>
          <w:sz w:val="28"/>
          <w:szCs w:val="28"/>
          <w:lang w:eastAsia="ru-RU"/>
        </w:rPr>
      </w:pPr>
      <w:r w:rsidRPr="00902853">
        <w:rPr>
          <w:rFonts w:eastAsia="Times New Roman" w:cs="Times New Roman"/>
          <w:b/>
          <w:sz w:val="28"/>
          <w:szCs w:val="28"/>
          <w:lang w:eastAsia="ru-RU"/>
        </w:rPr>
        <w:t>Ведомость рассмотрения апелляци</w:t>
      </w:r>
      <w:r w:rsidR="007877F2">
        <w:rPr>
          <w:rFonts w:eastAsia="Times New Roman" w:cs="Times New Roman"/>
          <w:b/>
          <w:sz w:val="28"/>
          <w:szCs w:val="28"/>
          <w:lang w:eastAsia="ru-RU"/>
        </w:rPr>
        <w:t>и</w:t>
      </w:r>
      <w:r w:rsidRPr="00902853">
        <w:rPr>
          <w:rFonts w:eastAsia="Times New Roman" w:cs="Times New Roman"/>
          <w:b/>
          <w:sz w:val="28"/>
          <w:szCs w:val="28"/>
          <w:lang w:eastAsia="ru-RU"/>
        </w:rPr>
        <w:t xml:space="preserve"> о несогласии с выставленными баллами</w:t>
      </w:r>
    </w:p>
    <w:p w:rsidR="00902853" w:rsidRDefault="00902853" w:rsidP="00902853">
      <w:pPr>
        <w:widowControl w:val="0"/>
        <w:ind w:firstLine="0"/>
        <w:rPr>
          <w:rFonts w:eastAsia="Times New Roman" w:cs="Times New Roman"/>
          <w:sz w:val="28"/>
          <w:szCs w:val="28"/>
          <w:lang w:eastAsia="ru-RU"/>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134"/>
        <w:gridCol w:w="850"/>
        <w:gridCol w:w="3261"/>
        <w:gridCol w:w="1559"/>
        <w:gridCol w:w="1134"/>
        <w:gridCol w:w="1701"/>
        <w:gridCol w:w="1559"/>
        <w:gridCol w:w="1134"/>
        <w:gridCol w:w="1276"/>
        <w:gridCol w:w="1701"/>
      </w:tblGrid>
      <w:tr w:rsidR="00902853" w:rsidRPr="00FE447B" w:rsidTr="00FE447B">
        <w:tc>
          <w:tcPr>
            <w:tcW w:w="568" w:type="dxa"/>
            <w:vMerge w:val="restart"/>
            <w:vAlign w:val="center"/>
          </w:tcPr>
          <w:p w:rsidR="00902853" w:rsidRPr="000568CF" w:rsidRDefault="00902853" w:rsidP="00FE447B">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3"/>
                <w:szCs w:val="23"/>
              </w:rPr>
            </w:pPr>
            <w:r w:rsidRPr="000568CF">
              <w:rPr>
                <w:rFonts w:cs="Times New Roman"/>
                <w:b/>
                <w:sz w:val="23"/>
                <w:szCs w:val="23"/>
              </w:rPr>
              <w:t>№</w:t>
            </w:r>
          </w:p>
        </w:tc>
        <w:tc>
          <w:tcPr>
            <w:tcW w:w="1134" w:type="dxa"/>
            <w:vMerge w:val="restart"/>
            <w:vAlign w:val="center"/>
          </w:tcPr>
          <w:p w:rsidR="00902853" w:rsidRPr="000568CF" w:rsidRDefault="00902853" w:rsidP="00FE447B">
            <w:pPr>
              <w:ind w:firstLine="0"/>
              <w:jc w:val="center"/>
              <w:rPr>
                <w:rFonts w:cs="Times New Roman"/>
                <w:b/>
                <w:sz w:val="23"/>
                <w:szCs w:val="23"/>
              </w:rPr>
            </w:pPr>
            <w:r w:rsidRPr="00FE447B">
              <w:rPr>
                <w:rFonts w:cs="Times New Roman"/>
                <w:b/>
                <w:sz w:val="23"/>
                <w:szCs w:val="23"/>
              </w:rPr>
              <w:t>Код ОО</w:t>
            </w:r>
          </w:p>
        </w:tc>
        <w:tc>
          <w:tcPr>
            <w:tcW w:w="850" w:type="dxa"/>
            <w:vMerge w:val="restart"/>
            <w:vAlign w:val="center"/>
          </w:tcPr>
          <w:p w:rsidR="00902853" w:rsidRPr="000568CF" w:rsidRDefault="00902853" w:rsidP="00FE447B">
            <w:pPr>
              <w:ind w:firstLine="0"/>
              <w:jc w:val="center"/>
              <w:rPr>
                <w:rFonts w:cs="Times New Roman"/>
                <w:b/>
                <w:sz w:val="23"/>
                <w:szCs w:val="23"/>
              </w:rPr>
            </w:pPr>
            <w:r w:rsidRPr="00FE447B">
              <w:rPr>
                <w:rFonts w:cs="Times New Roman"/>
                <w:b/>
                <w:sz w:val="23"/>
                <w:szCs w:val="23"/>
              </w:rPr>
              <w:t>Класс</w:t>
            </w:r>
          </w:p>
        </w:tc>
        <w:tc>
          <w:tcPr>
            <w:tcW w:w="3261" w:type="dxa"/>
            <w:vMerge w:val="restart"/>
            <w:vAlign w:val="center"/>
          </w:tcPr>
          <w:p w:rsidR="00902853" w:rsidRPr="000568CF" w:rsidRDefault="00902853" w:rsidP="00FE447B">
            <w:pPr>
              <w:ind w:firstLine="0"/>
              <w:jc w:val="center"/>
              <w:rPr>
                <w:rFonts w:cs="Times New Roman"/>
                <w:b/>
                <w:sz w:val="23"/>
                <w:szCs w:val="23"/>
              </w:rPr>
            </w:pPr>
            <w:r w:rsidRPr="00FE447B">
              <w:rPr>
                <w:rFonts w:cs="Times New Roman"/>
                <w:b/>
                <w:sz w:val="23"/>
                <w:szCs w:val="23"/>
              </w:rPr>
              <w:t>Фамилия, имя, отчество</w:t>
            </w:r>
          </w:p>
        </w:tc>
        <w:tc>
          <w:tcPr>
            <w:tcW w:w="1559" w:type="dxa"/>
            <w:vMerge w:val="restart"/>
            <w:vAlign w:val="center"/>
          </w:tcPr>
          <w:p w:rsidR="00902853" w:rsidRPr="000568CF" w:rsidRDefault="00902853" w:rsidP="00FE447B">
            <w:pPr>
              <w:ind w:firstLine="0"/>
              <w:jc w:val="center"/>
              <w:rPr>
                <w:rFonts w:cs="Times New Roman"/>
                <w:b/>
                <w:sz w:val="23"/>
                <w:szCs w:val="23"/>
              </w:rPr>
            </w:pPr>
            <w:r w:rsidRPr="00FE447B">
              <w:rPr>
                <w:rFonts w:cs="Times New Roman"/>
                <w:b/>
                <w:sz w:val="23"/>
                <w:szCs w:val="23"/>
              </w:rPr>
              <w:t>Предмет</w:t>
            </w:r>
          </w:p>
        </w:tc>
        <w:tc>
          <w:tcPr>
            <w:tcW w:w="1134" w:type="dxa"/>
            <w:vMerge w:val="restart"/>
            <w:vAlign w:val="center"/>
          </w:tcPr>
          <w:p w:rsidR="00902853" w:rsidRPr="000568CF" w:rsidRDefault="00902853" w:rsidP="00FE447B">
            <w:pPr>
              <w:ind w:firstLine="0"/>
              <w:jc w:val="center"/>
              <w:rPr>
                <w:rFonts w:cs="Times New Roman"/>
                <w:b/>
                <w:sz w:val="23"/>
                <w:szCs w:val="23"/>
              </w:rPr>
            </w:pPr>
            <w:r w:rsidRPr="00FE447B">
              <w:rPr>
                <w:rFonts w:cs="Times New Roman"/>
                <w:b/>
                <w:sz w:val="23"/>
                <w:szCs w:val="23"/>
              </w:rPr>
              <w:t>Форма ГИА</w:t>
            </w:r>
          </w:p>
        </w:tc>
        <w:tc>
          <w:tcPr>
            <w:tcW w:w="1701" w:type="dxa"/>
            <w:vMerge w:val="restart"/>
            <w:vAlign w:val="center"/>
          </w:tcPr>
          <w:p w:rsidR="00902853" w:rsidRPr="000568CF" w:rsidRDefault="00902853" w:rsidP="00FE447B">
            <w:pPr>
              <w:ind w:firstLine="0"/>
              <w:jc w:val="center"/>
              <w:rPr>
                <w:rFonts w:cs="Times New Roman"/>
                <w:b/>
                <w:sz w:val="23"/>
                <w:szCs w:val="23"/>
              </w:rPr>
            </w:pPr>
            <w:r w:rsidRPr="00FE447B">
              <w:rPr>
                <w:rFonts w:cs="Times New Roman"/>
                <w:b/>
                <w:sz w:val="23"/>
                <w:szCs w:val="23"/>
              </w:rPr>
              <w:t>Регистрационный номер в региональной конфликтной комиссии</w:t>
            </w:r>
          </w:p>
        </w:tc>
        <w:tc>
          <w:tcPr>
            <w:tcW w:w="3969" w:type="dxa"/>
            <w:gridSpan w:val="3"/>
            <w:vAlign w:val="center"/>
          </w:tcPr>
          <w:p w:rsidR="00902853" w:rsidRPr="00FE447B" w:rsidRDefault="00902853" w:rsidP="00FE447B">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3"/>
                <w:szCs w:val="23"/>
              </w:rPr>
            </w:pPr>
            <w:r w:rsidRPr="00FE447B">
              <w:rPr>
                <w:rFonts w:cs="Times New Roman"/>
                <w:b/>
                <w:sz w:val="23"/>
                <w:szCs w:val="23"/>
              </w:rPr>
              <w:t>Документ</w:t>
            </w:r>
          </w:p>
        </w:tc>
        <w:tc>
          <w:tcPr>
            <w:tcW w:w="1701" w:type="dxa"/>
            <w:vMerge w:val="restart"/>
            <w:vAlign w:val="center"/>
          </w:tcPr>
          <w:p w:rsidR="00902853" w:rsidRPr="00FE447B" w:rsidRDefault="00902853" w:rsidP="00FE447B">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3"/>
                <w:szCs w:val="23"/>
              </w:rPr>
            </w:pPr>
            <w:r w:rsidRPr="00FE447B">
              <w:rPr>
                <w:rFonts w:cs="Times New Roman"/>
                <w:b/>
                <w:sz w:val="23"/>
                <w:szCs w:val="23"/>
              </w:rPr>
              <w:t>«С решением конфликтной комиссии ознакомлен»</w:t>
            </w:r>
          </w:p>
          <w:p w:rsidR="00902853" w:rsidRPr="00FE447B" w:rsidRDefault="00902853" w:rsidP="00FE447B">
            <w:pPr>
              <w:ind w:firstLine="0"/>
              <w:jc w:val="center"/>
              <w:rPr>
                <w:rFonts w:cs="Times New Roman"/>
                <w:b/>
                <w:sz w:val="23"/>
                <w:szCs w:val="23"/>
              </w:rPr>
            </w:pPr>
            <w:r w:rsidRPr="00FE447B">
              <w:rPr>
                <w:rFonts w:cs="Times New Roman"/>
                <w:b/>
                <w:sz w:val="23"/>
                <w:szCs w:val="23"/>
              </w:rPr>
              <w:t>(подпись апеллянта)</w:t>
            </w:r>
          </w:p>
        </w:tc>
      </w:tr>
      <w:tr w:rsidR="00FE447B" w:rsidRPr="000568CF" w:rsidTr="00FE447B">
        <w:tc>
          <w:tcPr>
            <w:tcW w:w="568" w:type="dxa"/>
            <w:vMerge/>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p>
        </w:tc>
        <w:tc>
          <w:tcPr>
            <w:tcW w:w="1134" w:type="dxa"/>
            <w:vMerge/>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p>
        </w:tc>
        <w:tc>
          <w:tcPr>
            <w:tcW w:w="850" w:type="dxa"/>
            <w:vMerge/>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p>
        </w:tc>
        <w:tc>
          <w:tcPr>
            <w:tcW w:w="3261" w:type="dxa"/>
            <w:vMerge/>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p>
        </w:tc>
        <w:tc>
          <w:tcPr>
            <w:tcW w:w="1559" w:type="dxa"/>
            <w:vMerge/>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p>
        </w:tc>
        <w:tc>
          <w:tcPr>
            <w:tcW w:w="1134" w:type="dxa"/>
            <w:vMerge/>
          </w:tcPr>
          <w:p w:rsidR="00902853" w:rsidRPr="000568CF" w:rsidRDefault="00902853" w:rsidP="00902853">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p>
        </w:tc>
        <w:tc>
          <w:tcPr>
            <w:tcW w:w="1701" w:type="dxa"/>
            <w:vMerge/>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p>
        </w:tc>
        <w:tc>
          <w:tcPr>
            <w:tcW w:w="1559" w:type="dxa"/>
            <w:vAlign w:val="center"/>
          </w:tcPr>
          <w:p w:rsidR="00902853" w:rsidRPr="00902853" w:rsidRDefault="00902853" w:rsidP="00FE447B">
            <w:pPr>
              <w:pStyle w:val="ae"/>
              <w:ind w:firstLine="0"/>
              <w:jc w:val="center"/>
              <w:rPr>
                <w:b/>
                <w:sz w:val="24"/>
                <w:szCs w:val="24"/>
              </w:rPr>
            </w:pPr>
            <w:r w:rsidRPr="00902853">
              <w:rPr>
                <w:b/>
                <w:sz w:val="24"/>
                <w:szCs w:val="24"/>
              </w:rPr>
              <w:t>Тип документа</w:t>
            </w:r>
          </w:p>
        </w:tc>
        <w:tc>
          <w:tcPr>
            <w:tcW w:w="1134" w:type="dxa"/>
            <w:vAlign w:val="center"/>
          </w:tcPr>
          <w:p w:rsidR="00902853" w:rsidRPr="00902853" w:rsidRDefault="00902853" w:rsidP="00FE447B">
            <w:pPr>
              <w:pStyle w:val="ae"/>
              <w:ind w:firstLine="0"/>
              <w:jc w:val="center"/>
              <w:rPr>
                <w:b/>
                <w:sz w:val="24"/>
                <w:szCs w:val="24"/>
              </w:rPr>
            </w:pPr>
            <w:r w:rsidRPr="00902853">
              <w:rPr>
                <w:b/>
                <w:sz w:val="24"/>
                <w:szCs w:val="24"/>
              </w:rPr>
              <w:t>Серия</w:t>
            </w:r>
          </w:p>
        </w:tc>
        <w:tc>
          <w:tcPr>
            <w:tcW w:w="1276" w:type="dxa"/>
            <w:vAlign w:val="center"/>
          </w:tcPr>
          <w:p w:rsidR="00902853" w:rsidRPr="00902853" w:rsidRDefault="00902853" w:rsidP="00FE447B">
            <w:pPr>
              <w:pStyle w:val="ae"/>
              <w:ind w:firstLine="0"/>
              <w:jc w:val="center"/>
              <w:rPr>
                <w:b/>
                <w:sz w:val="24"/>
                <w:szCs w:val="24"/>
              </w:rPr>
            </w:pPr>
            <w:r w:rsidRPr="00902853">
              <w:rPr>
                <w:b/>
                <w:sz w:val="24"/>
                <w:szCs w:val="24"/>
              </w:rPr>
              <w:t>Номер</w:t>
            </w:r>
          </w:p>
        </w:tc>
        <w:tc>
          <w:tcPr>
            <w:tcW w:w="1701" w:type="dxa"/>
            <w:vMerge/>
          </w:tcPr>
          <w:p w:rsidR="00902853" w:rsidRPr="00902853" w:rsidRDefault="00902853" w:rsidP="00902853">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b/>
                <w:sz w:val="24"/>
                <w:szCs w:val="24"/>
              </w:rPr>
            </w:pPr>
          </w:p>
        </w:tc>
      </w:tr>
      <w:tr w:rsidR="00FE447B" w:rsidRPr="000568CF" w:rsidTr="00FE447B">
        <w:trPr>
          <w:trHeight w:val="850"/>
        </w:trPr>
        <w:tc>
          <w:tcPr>
            <w:tcW w:w="568" w:type="dxa"/>
          </w:tcPr>
          <w:p w:rsidR="00902853" w:rsidRPr="00FE447B" w:rsidRDefault="00902853" w:rsidP="00FE447B">
            <w:pPr>
              <w:pStyle w:val="a7"/>
              <w:numPr>
                <w:ilvl w:val="0"/>
                <w:numId w:val="14"/>
              </w:numPr>
              <w:ind w:hanging="686"/>
              <w:jc w:val="cente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850"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326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59"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59"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276"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r w:rsidR="00FE447B" w:rsidRPr="000568CF" w:rsidTr="00FE447B">
        <w:trPr>
          <w:trHeight w:val="850"/>
        </w:trPr>
        <w:tc>
          <w:tcPr>
            <w:tcW w:w="568" w:type="dxa"/>
          </w:tcPr>
          <w:p w:rsidR="00902853" w:rsidRPr="00FE447B" w:rsidRDefault="00902853" w:rsidP="00FE447B">
            <w:pPr>
              <w:pStyle w:val="a7"/>
              <w:numPr>
                <w:ilvl w:val="0"/>
                <w:numId w:val="14"/>
              </w:numPr>
              <w:ind w:hanging="686"/>
              <w:jc w:val="cente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850"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326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59"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59"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276"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r w:rsidR="00FE447B" w:rsidRPr="000568CF" w:rsidTr="00FE447B">
        <w:trPr>
          <w:trHeight w:val="850"/>
        </w:trPr>
        <w:tc>
          <w:tcPr>
            <w:tcW w:w="568" w:type="dxa"/>
          </w:tcPr>
          <w:p w:rsidR="00902853" w:rsidRPr="00FE447B" w:rsidRDefault="00902853" w:rsidP="00FE447B">
            <w:pPr>
              <w:pStyle w:val="a7"/>
              <w:numPr>
                <w:ilvl w:val="0"/>
                <w:numId w:val="14"/>
              </w:numPr>
              <w:ind w:hanging="686"/>
              <w:jc w:val="cente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850"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326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59"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59"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276"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r w:rsidR="00FE447B" w:rsidRPr="000568CF" w:rsidTr="00FE447B">
        <w:trPr>
          <w:trHeight w:val="850"/>
        </w:trPr>
        <w:tc>
          <w:tcPr>
            <w:tcW w:w="568" w:type="dxa"/>
          </w:tcPr>
          <w:p w:rsidR="00902853" w:rsidRPr="00FE447B" w:rsidRDefault="00902853" w:rsidP="00FE447B">
            <w:pPr>
              <w:pStyle w:val="a7"/>
              <w:numPr>
                <w:ilvl w:val="0"/>
                <w:numId w:val="14"/>
              </w:numPr>
              <w:ind w:hanging="686"/>
              <w:jc w:val="cente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850"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326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59"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59"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276"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r w:rsidR="00FE447B" w:rsidRPr="000568CF" w:rsidTr="00FE447B">
        <w:trPr>
          <w:trHeight w:val="850"/>
        </w:trPr>
        <w:tc>
          <w:tcPr>
            <w:tcW w:w="568" w:type="dxa"/>
          </w:tcPr>
          <w:p w:rsidR="00902853" w:rsidRPr="00FE447B" w:rsidRDefault="00902853" w:rsidP="00FE447B">
            <w:pPr>
              <w:pStyle w:val="a7"/>
              <w:numPr>
                <w:ilvl w:val="0"/>
                <w:numId w:val="14"/>
              </w:numPr>
              <w:ind w:hanging="686"/>
              <w:jc w:val="cente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850"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326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59"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559"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134"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276"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c>
          <w:tcPr>
            <w:tcW w:w="1701" w:type="dxa"/>
          </w:tcPr>
          <w:p w:rsidR="00902853" w:rsidRPr="000568CF" w:rsidRDefault="00902853" w:rsidP="0079034E">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szCs w:val="24"/>
              </w:rPr>
            </w:pPr>
          </w:p>
        </w:tc>
      </w:tr>
    </w:tbl>
    <w:p w:rsidR="0092392E" w:rsidRPr="00115C41" w:rsidRDefault="0092392E" w:rsidP="00701796">
      <w:pPr>
        <w:widowControl w:val="0"/>
        <w:ind w:left="4536" w:firstLine="0"/>
        <w:rPr>
          <w:rFonts w:eastAsia="Times New Roman" w:cs="Times New Roman"/>
          <w:sz w:val="28"/>
          <w:szCs w:val="28"/>
          <w:lang w:eastAsia="ru-RU"/>
        </w:rPr>
      </w:pPr>
    </w:p>
    <w:sectPr w:rsidR="0092392E" w:rsidRPr="00115C41" w:rsidSect="00701796">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0E9" w:rsidRDefault="007630E9" w:rsidP="00E46A5E">
      <w:r>
        <w:separator/>
      </w:r>
    </w:p>
  </w:endnote>
  <w:endnote w:type="continuationSeparator" w:id="1">
    <w:p w:rsidR="007630E9" w:rsidRDefault="007630E9" w:rsidP="00E46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0E9" w:rsidRDefault="007630E9" w:rsidP="00E46A5E">
      <w:r>
        <w:separator/>
      </w:r>
    </w:p>
  </w:footnote>
  <w:footnote w:type="continuationSeparator" w:id="1">
    <w:p w:rsidR="007630E9" w:rsidRDefault="007630E9" w:rsidP="00E46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576751844"/>
      <w:docPartObj>
        <w:docPartGallery w:val="Page Numbers (Top of Page)"/>
        <w:docPartUnique/>
      </w:docPartObj>
    </w:sdtPr>
    <w:sdtContent>
      <w:p w:rsidR="00432995" w:rsidRPr="00930BF4" w:rsidRDefault="00D83A07">
        <w:pPr>
          <w:pStyle w:val="aa"/>
          <w:jc w:val="center"/>
          <w:rPr>
            <w:sz w:val="22"/>
          </w:rPr>
        </w:pPr>
        <w:r w:rsidRPr="00930BF4">
          <w:rPr>
            <w:sz w:val="22"/>
          </w:rPr>
          <w:fldChar w:fldCharType="begin"/>
        </w:r>
        <w:r w:rsidR="00432995" w:rsidRPr="00930BF4">
          <w:rPr>
            <w:sz w:val="22"/>
          </w:rPr>
          <w:instrText>PAGE   \* MERGEFORMAT</w:instrText>
        </w:r>
        <w:r w:rsidRPr="00930BF4">
          <w:rPr>
            <w:sz w:val="22"/>
          </w:rPr>
          <w:fldChar w:fldCharType="separate"/>
        </w:r>
        <w:r w:rsidR="007877F2">
          <w:rPr>
            <w:noProof/>
            <w:sz w:val="22"/>
          </w:rPr>
          <w:t>11</w:t>
        </w:r>
        <w:r w:rsidRPr="00930BF4">
          <w:rPr>
            <w:sz w:val="22"/>
          </w:rPr>
          <w:fldChar w:fldCharType="end"/>
        </w:r>
      </w:p>
    </w:sdtContent>
  </w:sdt>
  <w:p w:rsidR="00432995" w:rsidRDefault="0043299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7CF"/>
    <w:multiLevelType w:val="multilevel"/>
    <w:tmpl w:val="4D72A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724FA"/>
    <w:multiLevelType w:val="multilevel"/>
    <w:tmpl w:val="4D72A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525A9"/>
    <w:multiLevelType w:val="hybridMultilevel"/>
    <w:tmpl w:val="11A09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8291A"/>
    <w:multiLevelType w:val="hybridMultilevel"/>
    <w:tmpl w:val="06345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3E10B39"/>
    <w:multiLevelType w:val="multilevel"/>
    <w:tmpl w:val="4D72A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704BD6"/>
    <w:multiLevelType w:val="hybridMultilevel"/>
    <w:tmpl w:val="554E2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2A723A"/>
    <w:multiLevelType w:val="multilevel"/>
    <w:tmpl w:val="AE080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45217DE"/>
    <w:multiLevelType w:val="multilevel"/>
    <w:tmpl w:val="143451D6"/>
    <w:lvl w:ilvl="0">
      <w:start w:val="1"/>
      <w:numFmt w:val="decimal"/>
      <w:lvlText w:val="%1."/>
      <w:lvlJc w:val="left"/>
      <w:pPr>
        <w:ind w:left="360" w:hanging="360"/>
      </w:pPr>
      <w:rPr>
        <w:rFonts w:hint="default"/>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C952E8"/>
    <w:multiLevelType w:val="hybridMultilevel"/>
    <w:tmpl w:val="C0262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A02CDB"/>
    <w:multiLevelType w:val="hybridMultilevel"/>
    <w:tmpl w:val="3112C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3264BE"/>
    <w:multiLevelType w:val="multilevel"/>
    <w:tmpl w:val="4D72A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532624"/>
    <w:multiLevelType w:val="hybridMultilevel"/>
    <w:tmpl w:val="0BF89582"/>
    <w:lvl w:ilvl="0" w:tplc="4D3C6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01349B"/>
    <w:multiLevelType w:val="hybridMultilevel"/>
    <w:tmpl w:val="A6162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53324A3"/>
    <w:multiLevelType w:val="multilevel"/>
    <w:tmpl w:val="796E104E"/>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6D61B9"/>
    <w:multiLevelType w:val="hybridMultilevel"/>
    <w:tmpl w:val="8ADC9FF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12"/>
  </w:num>
  <w:num w:numId="4">
    <w:abstractNumId w:val="7"/>
  </w:num>
  <w:num w:numId="5">
    <w:abstractNumId w:val="15"/>
  </w:num>
  <w:num w:numId="6">
    <w:abstractNumId w:val="8"/>
  </w:num>
  <w:num w:numId="7">
    <w:abstractNumId w:val="13"/>
  </w:num>
  <w:num w:numId="8">
    <w:abstractNumId w:val="11"/>
  </w:num>
  <w:num w:numId="9">
    <w:abstractNumId w:val="1"/>
  </w:num>
  <w:num w:numId="10">
    <w:abstractNumId w:val="5"/>
  </w:num>
  <w:num w:numId="11">
    <w:abstractNumId w:val="0"/>
  </w:num>
  <w:num w:numId="12">
    <w:abstractNumId w:val="10"/>
  </w:num>
  <w:num w:numId="13">
    <w:abstractNumId w:val="2"/>
  </w:num>
  <w:num w:numId="14">
    <w:abstractNumId w:val="9"/>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E46A5E"/>
    <w:rsid w:val="000007DC"/>
    <w:rsid w:val="00002E18"/>
    <w:rsid w:val="00004EE8"/>
    <w:rsid w:val="00005F90"/>
    <w:rsid w:val="00007564"/>
    <w:rsid w:val="00014226"/>
    <w:rsid w:val="0001596E"/>
    <w:rsid w:val="00022BE0"/>
    <w:rsid w:val="000568CF"/>
    <w:rsid w:val="00061ABC"/>
    <w:rsid w:val="00063BFB"/>
    <w:rsid w:val="000652ED"/>
    <w:rsid w:val="00077926"/>
    <w:rsid w:val="00086ED3"/>
    <w:rsid w:val="00087EE7"/>
    <w:rsid w:val="000A03F2"/>
    <w:rsid w:val="000A18D0"/>
    <w:rsid w:val="000A32A4"/>
    <w:rsid w:val="000A7C90"/>
    <w:rsid w:val="000C5BEA"/>
    <w:rsid w:val="000C5C2A"/>
    <w:rsid w:val="000C5E23"/>
    <w:rsid w:val="000D288A"/>
    <w:rsid w:val="000D5CA9"/>
    <w:rsid w:val="000D5FB5"/>
    <w:rsid w:val="000E5F44"/>
    <w:rsid w:val="000F1926"/>
    <w:rsid w:val="00101060"/>
    <w:rsid w:val="001063AB"/>
    <w:rsid w:val="00115C41"/>
    <w:rsid w:val="00116AAC"/>
    <w:rsid w:val="0012521A"/>
    <w:rsid w:val="00126AAB"/>
    <w:rsid w:val="001340A7"/>
    <w:rsid w:val="001415D8"/>
    <w:rsid w:val="00153343"/>
    <w:rsid w:val="00162725"/>
    <w:rsid w:val="0017271D"/>
    <w:rsid w:val="00172DC8"/>
    <w:rsid w:val="00183A10"/>
    <w:rsid w:val="001866D5"/>
    <w:rsid w:val="0018791F"/>
    <w:rsid w:val="001A1806"/>
    <w:rsid w:val="001B0886"/>
    <w:rsid w:val="001B1183"/>
    <w:rsid w:val="001C6D8B"/>
    <w:rsid w:val="001D5118"/>
    <w:rsid w:val="001D58A9"/>
    <w:rsid w:val="001E27D1"/>
    <w:rsid w:val="001E6A1F"/>
    <w:rsid w:val="001F145B"/>
    <w:rsid w:val="001F6622"/>
    <w:rsid w:val="00201C0C"/>
    <w:rsid w:val="00230E52"/>
    <w:rsid w:val="002458E7"/>
    <w:rsid w:val="0026202E"/>
    <w:rsid w:val="0027044D"/>
    <w:rsid w:val="00275EF8"/>
    <w:rsid w:val="002802A7"/>
    <w:rsid w:val="00283A42"/>
    <w:rsid w:val="00285EC1"/>
    <w:rsid w:val="002A0241"/>
    <w:rsid w:val="002A12F6"/>
    <w:rsid w:val="002A1B05"/>
    <w:rsid w:val="002A2D6A"/>
    <w:rsid w:val="002B28CB"/>
    <w:rsid w:val="002B2A6B"/>
    <w:rsid w:val="002B5106"/>
    <w:rsid w:val="002B6339"/>
    <w:rsid w:val="002C20B8"/>
    <w:rsid w:val="002D36AD"/>
    <w:rsid w:val="002D5D75"/>
    <w:rsid w:val="002E5DBB"/>
    <w:rsid w:val="002F41CE"/>
    <w:rsid w:val="00300ECD"/>
    <w:rsid w:val="00303FE9"/>
    <w:rsid w:val="00315AE7"/>
    <w:rsid w:val="003231F3"/>
    <w:rsid w:val="00324D94"/>
    <w:rsid w:val="00331D19"/>
    <w:rsid w:val="00337555"/>
    <w:rsid w:val="0034742D"/>
    <w:rsid w:val="003511F8"/>
    <w:rsid w:val="003561B6"/>
    <w:rsid w:val="00357960"/>
    <w:rsid w:val="00357D97"/>
    <w:rsid w:val="003613C2"/>
    <w:rsid w:val="003623C0"/>
    <w:rsid w:val="003629EC"/>
    <w:rsid w:val="003727B7"/>
    <w:rsid w:val="00397B2A"/>
    <w:rsid w:val="003B040E"/>
    <w:rsid w:val="003B697C"/>
    <w:rsid w:val="003B71CD"/>
    <w:rsid w:val="003C0CB3"/>
    <w:rsid w:val="003C2BA6"/>
    <w:rsid w:val="003C2F02"/>
    <w:rsid w:val="003C46FA"/>
    <w:rsid w:val="003D021A"/>
    <w:rsid w:val="003D13E9"/>
    <w:rsid w:val="003D68AE"/>
    <w:rsid w:val="003E1CC8"/>
    <w:rsid w:val="003E2F54"/>
    <w:rsid w:val="003E669C"/>
    <w:rsid w:val="003E6E61"/>
    <w:rsid w:val="003F5AC1"/>
    <w:rsid w:val="00400364"/>
    <w:rsid w:val="00400EB6"/>
    <w:rsid w:val="00414E0E"/>
    <w:rsid w:val="00420422"/>
    <w:rsid w:val="00423B8B"/>
    <w:rsid w:val="004278E6"/>
    <w:rsid w:val="00432995"/>
    <w:rsid w:val="004363F7"/>
    <w:rsid w:val="00443625"/>
    <w:rsid w:val="00456D53"/>
    <w:rsid w:val="0046171F"/>
    <w:rsid w:val="0046220A"/>
    <w:rsid w:val="004669F7"/>
    <w:rsid w:val="004720B1"/>
    <w:rsid w:val="00473937"/>
    <w:rsid w:val="00481AB4"/>
    <w:rsid w:val="004846E5"/>
    <w:rsid w:val="004941B5"/>
    <w:rsid w:val="004A11E2"/>
    <w:rsid w:val="004A3D13"/>
    <w:rsid w:val="004B126B"/>
    <w:rsid w:val="004E603F"/>
    <w:rsid w:val="004F075C"/>
    <w:rsid w:val="00502B60"/>
    <w:rsid w:val="0050430E"/>
    <w:rsid w:val="00504A23"/>
    <w:rsid w:val="005062CB"/>
    <w:rsid w:val="005066FB"/>
    <w:rsid w:val="00516537"/>
    <w:rsid w:val="005206F2"/>
    <w:rsid w:val="00520D12"/>
    <w:rsid w:val="005236C6"/>
    <w:rsid w:val="005368B0"/>
    <w:rsid w:val="00576A8D"/>
    <w:rsid w:val="00587DE8"/>
    <w:rsid w:val="00595DE7"/>
    <w:rsid w:val="00597AF7"/>
    <w:rsid w:val="005A0F2B"/>
    <w:rsid w:val="005A5979"/>
    <w:rsid w:val="005B2CF6"/>
    <w:rsid w:val="005D0A8F"/>
    <w:rsid w:val="005D64EF"/>
    <w:rsid w:val="005E0392"/>
    <w:rsid w:val="005E52A8"/>
    <w:rsid w:val="005E6539"/>
    <w:rsid w:val="005F0284"/>
    <w:rsid w:val="005F0411"/>
    <w:rsid w:val="0060283D"/>
    <w:rsid w:val="006107A7"/>
    <w:rsid w:val="00611A6D"/>
    <w:rsid w:val="00616876"/>
    <w:rsid w:val="00620A3B"/>
    <w:rsid w:val="00632603"/>
    <w:rsid w:val="00640397"/>
    <w:rsid w:val="00641454"/>
    <w:rsid w:val="00657E26"/>
    <w:rsid w:val="00662478"/>
    <w:rsid w:val="0067077F"/>
    <w:rsid w:val="006800DA"/>
    <w:rsid w:val="00680BBE"/>
    <w:rsid w:val="00681057"/>
    <w:rsid w:val="006832F5"/>
    <w:rsid w:val="006857F7"/>
    <w:rsid w:val="006936E7"/>
    <w:rsid w:val="00695F55"/>
    <w:rsid w:val="006967CF"/>
    <w:rsid w:val="006971AF"/>
    <w:rsid w:val="006A0647"/>
    <w:rsid w:val="006A7C5F"/>
    <w:rsid w:val="006E4406"/>
    <w:rsid w:val="00700A41"/>
    <w:rsid w:val="00701796"/>
    <w:rsid w:val="007024BE"/>
    <w:rsid w:val="00711A8C"/>
    <w:rsid w:val="007130D8"/>
    <w:rsid w:val="007133A7"/>
    <w:rsid w:val="007153E7"/>
    <w:rsid w:val="007204ED"/>
    <w:rsid w:val="007224ED"/>
    <w:rsid w:val="0073050C"/>
    <w:rsid w:val="00733443"/>
    <w:rsid w:val="00737947"/>
    <w:rsid w:val="0075530A"/>
    <w:rsid w:val="00757D16"/>
    <w:rsid w:val="007630E9"/>
    <w:rsid w:val="007632D6"/>
    <w:rsid w:val="00767520"/>
    <w:rsid w:val="00770803"/>
    <w:rsid w:val="007722B1"/>
    <w:rsid w:val="00777D25"/>
    <w:rsid w:val="0078712C"/>
    <w:rsid w:val="007877F2"/>
    <w:rsid w:val="0079034E"/>
    <w:rsid w:val="007A01F2"/>
    <w:rsid w:val="007B3851"/>
    <w:rsid w:val="007B6231"/>
    <w:rsid w:val="007C4E53"/>
    <w:rsid w:val="007D27A7"/>
    <w:rsid w:val="007D2EBF"/>
    <w:rsid w:val="007D7E8F"/>
    <w:rsid w:val="008024E0"/>
    <w:rsid w:val="0081001B"/>
    <w:rsid w:val="00812089"/>
    <w:rsid w:val="00813F3B"/>
    <w:rsid w:val="0082030D"/>
    <w:rsid w:val="00831587"/>
    <w:rsid w:val="008321FA"/>
    <w:rsid w:val="00835398"/>
    <w:rsid w:val="008359D6"/>
    <w:rsid w:val="00840B29"/>
    <w:rsid w:val="00845C26"/>
    <w:rsid w:val="00871D85"/>
    <w:rsid w:val="00872803"/>
    <w:rsid w:val="0087390D"/>
    <w:rsid w:val="00875B3D"/>
    <w:rsid w:val="00880FD8"/>
    <w:rsid w:val="00892FC2"/>
    <w:rsid w:val="00895117"/>
    <w:rsid w:val="008C168A"/>
    <w:rsid w:val="008D0E06"/>
    <w:rsid w:val="008D201F"/>
    <w:rsid w:val="008E2C02"/>
    <w:rsid w:val="008E4AE7"/>
    <w:rsid w:val="008E68F9"/>
    <w:rsid w:val="008F1347"/>
    <w:rsid w:val="008F79E5"/>
    <w:rsid w:val="00902853"/>
    <w:rsid w:val="00923676"/>
    <w:rsid w:val="0092392E"/>
    <w:rsid w:val="00930BF4"/>
    <w:rsid w:val="00945721"/>
    <w:rsid w:val="00952749"/>
    <w:rsid w:val="009570C4"/>
    <w:rsid w:val="00965E2C"/>
    <w:rsid w:val="009729E5"/>
    <w:rsid w:val="0097750C"/>
    <w:rsid w:val="009812E3"/>
    <w:rsid w:val="009830BE"/>
    <w:rsid w:val="00984C42"/>
    <w:rsid w:val="00985ED0"/>
    <w:rsid w:val="009A0C25"/>
    <w:rsid w:val="009A7606"/>
    <w:rsid w:val="009D05E2"/>
    <w:rsid w:val="009D2F17"/>
    <w:rsid w:val="009E38DE"/>
    <w:rsid w:val="009F21EE"/>
    <w:rsid w:val="009F4D77"/>
    <w:rsid w:val="00A019DF"/>
    <w:rsid w:val="00A1058D"/>
    <w:rsid w:val="00A24ED5"/>
    <w:rsid w:val="00A33049"/>
    <w:rsid w:val="00A432EB"/>
    <w:rsid w:val="00A5109A"/>
    <w:rsid w:val="00A52FEE"/>
    <w:rsid w:val="00A629FB"/>
    <w:rsid w:val="00A6745E"/>
    <w:rsid w:val="00A727AE"/>
    <w:rsid w:val="00A76F4F"/>
    <w:rsid w:val="00A96E47"/>
    <w:rsid w:val="00A97055"/>
    <w:rsid w:val="00AA61E5"/>
    <w:rsid w:val="00AB0BDD"/>
    <w:rsid w:val="00AC1D20"/>
    <w:rsid w:val="00AC2B91"/>
    <w:rsid w:val="00AC4DCA"/>
    <w:rsid w:val="00AC5DF4"/>
    <w:rsid w:val="00AC67D4"/>
    <w:rsid w:val="00B00054"/>
    <w:rsid w:val="00B11B8D"/>
    <w:rsid w:val="00B12BF3"/>
    <w:rsid w:val="00B12F48"/>
    <w:rsid w:val="00B13802"/>
    <w:rsid w:val="00B17511"/>
    <w:rsid w:val="00B17777"/>
    <w:rsid w:val="00B24636"/>
    <w:rsid w:val="00B32F5A"/>
    <w:rsid w:val="00B35B76"/>
    <w:rsid w:val="00B532BD"/>
    <w:rsid w:val="00B55F85"/>
    <w:rsid w:val="00B669C3"/>
    <w:rsid w:val="00B76294"/>
    <w:rsid w:val="00B91A9E"/>
    <w:rsid w:val="00BB0890"/>
    <w:rsid w:val="00BC0AB0"/>
    <w:rsid w:val="00BC5060"/>
    <w:rsid w:val="00BD64E5"/>
    <w:rsid w:val="00BE30BA"/>
    <w:rsid w:val="00BF359D"/>
    <w:rsid w:val="00C04931"/>
    <w:rsid w:val="00C41EBC"/>
    <w:rsid w:val="00C442F8"/>
    <w:rsid w:val="00C52037"/>
    <w:rsid w:val="00C52A15"/>
    <w:rsid w:val="00C5770A"/>
    <w:rsid w:val="00C60494"/>
    <w:rsid w:val="00C63BE3"/>
    <w:rsid w:val="00C71D53"/>
    <w:rsid w:val="00C720BC"/>
    <w:rsid w:val="00CA1753"/>
    <w:rsid w:val="00CA46CA"/>
    <w:rsid w:val="00CA5575"/>
    <w:rsid w:val="00CB23C2"/>
    <w:rsid w:val="00CC0319"/>
    <w:rsid w:val="00CC3BA3"/>
    <w:rsid w:val="00CC6FAD"/>
    <w:rsid w:val="00CD5827"/>
    <w:rsid w:val="00CD5CB4"/>
    <w:rsid w:val="00CD5DBE"/>
    <w:rsid w:val="00CE2CC0"/>
    <w:rsid w:val="00CF2078"/>
    <w:rsid w:val="00CF3801"/>
    <w:rsid w:val="00CF44B9"/>
    <w:rsid w:val="00D10A93"/>
    <w:rsid w:val="00D15D4B"/>
    <w:rsid w:val="00D23918"/>
    <w:rsid w:val="00D277B7"/>
    <w:rsid w:val="00D30D9A"/>
    <w:rsid w:val="00D41364"/>
    <w:rsid w:val="00D444E9"/>
    <w:rsid w:val="00D465AA"/>
    <w:rsid w:val="00D47DA6"/>
    <w:rsid w:val="00D50C21"/>
    <w:rsid w:val="00D5166B"/>
    <w:rsid w:val="00D66F6F"/>
    <w:rsid w:val="00D712BD"/>
    <w:rsid w:val="00D746E4"/>
    <w:rsid w:val="00D80F59"/>
    <w:rsid w:val="00D83A07"/>
    <w:rsid w:val="00D849FF"/>
    <w:rsid w:val="00D94BEA"/>
    <w:rsid w:val="00DA3DBD"/>
    <w:rsid w:val="00DA430F"/>
    <w:rsid w:val="00DB456D"/>
    <w:rsid w:val="00DC1587"/>
    <w:rsid w:val="00DC31B3"/>
    <w:rsid w:val="00DD4BB2"/>
    <w:rsid w:val="00DF2191"/>
    <w:rsid w:val="00DF5E99"/>
    <w:rsid w:val="00DF7D23"/>
    <w:rsid w:val="00E07042"/>
    <w:rsid w:val="00E075B2"/>
    <w:rsid w:val="00E22AE8"/>
    <w:rsid w:val="00E236F1"/>
    <w:rsid w:val="00E237BD"/>
    <w:rsid w:val="00E31AA5"/>
    <w:rsid w:val="00E35F0B"/>
    <w:rsid w:val="00E37EFD"/>
    <w:rsid w:val="00E458A2"/>
    <w:rsid w:val="00E46A5E"/>
    <w:rsid w:val="00E56A69"/>
    <w:rsid w:val="00E61302"/>
    <w:rsid w:val="00E66F1B"/>
    <w:rsid w:val="00E66F8C"/>
    <w:rsid w:val="00E70FFA"/>
    <w:rsid w:val="00E72576"/>
    <w:rsid w:val="00E73D08"/>
    <w:rsid w:val="00E81BA9"/>
    <w:rsid w:val="00E84374"/>
    <w:rsid w:val="00E91CBA"/>
    <w:rsid w:val="00E92126"/>
    <w:rsid w:val="00E93B8F"/>
    <w:rsid w:val="00EB0735"/>
    <w:rsid w:val="00EC41BC"/>
    <w:rsid w:val="00EE49AA"/>
    <w:rsid w:val="00EE7078"/>
    <w:rsid w:val="00EF2112"/>
    <w:rsid w:val="00EF31FC"/>
    <w:rsid w:val="00EF396F"/>
    <w:rsid w:val="00F013CC"/>
    <w:rsid w:val="00F01996"/>
    <w:rsid w:val="00F24E96"/>
    <w:rsid w:val="00F318B2"/>
    <w:rsid w:val="00F32202"/>
    <w:rsid w:val="00F34940"/>
    <w:rsid w:val="00F35A23"/>
    <w:rsid w:val="00F54A71"/>
    <w:rsid w:val="00F61D48"/>
    <w:rsid w:val="00F6713A"/>
    <w:rsid w:val="00F705A0"/>
    <w:rsid w:val="00F761C4"/>
    <w:rsid w:val="00F76E36"/>
    <w:rsid w:val="00F83618"/>
    <w:rsid w:val="00F861A9"/>
    <w:rsid w:val="00FB1D3D"/>
    <w:rsid w:val="00FB1E24"/>
    <w:rsid w:val="00FB7C6C"/>
    <w:rsid w:val="00FC3914"/>
    <w:rsid w:val="00FE447B"/>
    <w:rsid w:val="00FF328F"/>
    <w:rsid w:val="00FF3B45"/>
    <w:rsid w:val="00FF4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4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eastAsia="Calibri" w:cs="Calibri"/>
      <w:sz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46A5E"/>
    <w:rPr>
      <w:rFonts w:cs="Times New Roman"/>
      <w:sz w:val="20"/>
      <w:szCs w:val="20"/>
      <w:lang w:eastAsia="ru-RU"/>
    </w:rPr>
  </w:style>
  <w:style w:type="character" w:customStyle="1" w:styleId="a4">
    <w:name w:val="Текст сноски Знак"/>
    <w:basedOn w:val="a0"/>
    <w:link w:val="a3"/>
    <w:uiPriority w:val="99"/>
    <w:rsid w:val="00E46A5E"/>
    <w:rPr>
      <w:rFonts w:eastAsia="Calibri"/>
      <w:sz w:val="20"/>
      <w:szCs w:val="20"/>
      <w:lang w:eastAsia="ru-RU"/>
    </w:rPr>
  </w:style>
  <w:style w:type="character" w:styleId="a5">
    <w:name w:val="footnote reference"/>
    <w:uiPriority w:val="99"/>
    <w:rsid w:val="00E46A5E"/>
    <w:rPr>
      <w:rFonts w:cs="Times New Roman"/>
      <w:vertAlign w:val="superscript"/>
    </w:rPr>
  </w:style>
  <w:style w:type="character" w:styleId="a6">
    <w:name w:val="Hyperlink"/>
    <w:basedOn w:val="a0"/>
    <w:uiPriority w:val="99"/>
    <w:unhideWhenUsed/>
    <w:rsid w:val="00845C26"/>
    <w:rPr>
      <w:color w:val="0000FF"/>
      <w:u w:val="single"/>
    </w:rPr>
  </w:style>
  <w:style w:type="paragraph" w:styleId="a7">
    <w:name w:val="List Paragraph"/>
    <w:basedOn w:val="a"/>
    <w:uiPriority w:val="34"/>
    <w:qFormat/>
    <w:rsid w:val="00985ED0"/>
    <w:pPr>
      <w:pBdr>
        <w:top w:val="none" w:sz="0" w:space="0" w:color="auto"/>
        <w:left w:val="none" w:sz="0" w:space="0" w:color="auto"/>
        <w:bottom w:val="none" w:sz="0" w:space="0" w:color="auto"/>
        <w:right w:val="none" w:sz="0" w:space="0" w:color="auto"/>
        <w:between w:val="none" w:sz="0" w:space="0" w:color="auto"/>
      </w:pBdr>
      <w:ind w:left="708" w:firstLine="0"/>
    </w:pPr>
    <w:rPr>
      <w:rFonts w:eastAsia="Times New Roman" w:cs="Times New Roman"/>
      <w:sz w:val="24"/>
      <w:szCs w:val="24"/>
      <w:lang w:eastAsia="ru-RU"/>
    </w:rPr>
  </w:style>
  <w:style w:type="paragraph" w:customStyle="1" w:styleId="1">
    <w:name w:val="Стиль1"/>
    <w:basedOn w:val="a"/>
    <w:uiPriority w:val="99"/>
    <w:qFormat/>
    <w:rsid w:val="00985ED0"/>
    <w:pPr>
      <w:numPr>
        <w:numId w:val="2"/>
      </w:numPr>
      <w:pBdr>
        <w:top w:val="none" w:sz="0" w:space="0" w:color="auto"/>
        <w:left w:val="none" w:sz="0" w:space="0" w:color="auto"/>
        <w:bottom w:val="none" w:sz="0" w:space="0" w:color="auto"/>
        <w:right w:val="none" w:sz="0" w:space="0" w:color="auto"/>
        <w:between w:val="none" w:sz="0" w:space="0" w:color="auto"/>
      </w:pBdr>
      <w:jc w:val="both"/>
    </w:pPr>
    <w:rPr>
      <w:rFonts w:eastAsia="Times New Roman" w:cs="Times New Roman"/>
      <w:b/>
      <w:sz w:val="28"/>
      <w:szCs w:val="28"/>
      <w:lang w:eastAsia="ru-RU"/>
    </w:rPr>
  </w:style>
  <w:style w:type="paragraph" w:styleId="a8">
    <w:name w:val="Balloon Text"/>
    <w:basedOn w:val="a"/>
    <w:link w:val="a9"/>
    <w:uiPriority w:val="99"/>
    <w:semiHidden/>
    <w:unhideWhenUsed/>
    <w:rsid w:val="00681057"/>
    <w:rPr>
      <w:rFonts w:ascii="Tahoma" w:hAnsi="Tahoma" w:cs="Tahoma"/>
      <w:sz w:val="16"/>
      <w:szCs w:val="16"/>
    </w:rPr>
  </w:style>
  <w:style w:type="character" w:customStyle="1" w:styleId="a9">
    <w:name w:val="Текст выноски Знак"/>
    <w:basedOn w:val="a0"/>
    <w:link w:val="a8"/>
    <w:uiPriority w:val="99"/>
    <w:semiHidden/>
    <w:rsid w:val="00681057"/>
    <w:rPr>
      <w:rFonts w:ascii="Tahoma" w:eastAsia="Calibri" w:hAnsi="Tahoma" w:cs="Tahoma"/>
      <w:sz w:val="16"/>
      <w:szCs w:val="16"/>
    </w:rPr>
  </w:style>
  <w:style w:type="paragraph" w:styleId="aa">
    <w:name w:val="header"/>
    <w:basedOn w:val="a"/>
    <w:link w:val="ab"/>
    <w:uiPriority w:val="99"/>
    <w:unhideWhenUsed/>
    <w:rsid w:val="00930BF4"/>
    <w:pPr>
      <w:tabs>
        <w:tab w:val="center" w:pos="4677"/>
        <w:tab w:val="right" w:pos="9355"/>
      </w:tabs>
    </w:pPr>
  </w:style>
  <w:style w:type="character" w:customStyle="1" w:styleId="ab">
    <w:name w:val="Верхний колонтитул Знак"/>
    <w:basedOn w:val="a0"/>
    <w:link w:val="aa"/>
    <w:uiPriority w:val="99"/>
    <w:rsid w:val="00930BF4"/>
    <w:rPr>
      <w:rFonts w:eastAsia="Calibri" w:cs="Calibri"/>
      <w:sz w:val="26"/>
    </w:rPr>
  </w:style>
  <w:style w:type="paragraph" w:styleId="ac">
    <w:name w:val="footer"/>
    <w:basedOn w:val="a"/>
    <w:link w:val="ad"/>
    <w:uiPriority w:val="99"/>
    <w:unhideWhenUsed/>
    <w:rsid w:val="00930BF4"/>
    <w:pPr>
      <w:tabs>
        <w:tab w:val="center" w:pos="4677"/>
        <w:tab w:val="right" w:pos="9355"/>
      </w:tabs>
    </w:pPr>
  </w:style>
  <w:style w:type="character" w:customStyle="1" w:styleId="ad">
    <w:name w:val="Нижний колонтитул Знак"/>
    <w:basedOn w:val="a0"/>
    <w:link w:val="ac"/>
    <w:uiPriority w:val="99"/>
    <w:rsid w:val="00930BF4"/>
    <w:rPr>
      <w:rFonts w:eastAsia="Calibri" w:cs="Calibri"/>
      <w:sz w:val="26"/>
    </w:rPr>
  </w:style>
  <w:style w:type="paragraph" w:styleId="ae">
    <w:name w:val="No Spacing"/>
    <w:uiPriority w:val="1"/>
    <w:qFormat/>
    <w:rsid w:val="008C168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eastAsia="Calibri" w:cs="Calibr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4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eastAsia="Calibri"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46A5E"/>
    <w:rPr>
      <w:rFonts w:cs="Times New Roman"/>
      <w:sz w:val="20"/>
      <w:szCs w:val="20"/>
      <w:lang w:eastAsia="ru-RU"/>
    </w:rPr>
  </w:style>
  <w:style w:type="character" w:customStyle="1" w:styleId="a4">
    <w:name w:val="Текст сноски Знак"/>
    <w:basedOn w:val="a0"/>
    <w:link w:val="a3"/>
    <w:uiPriority w:val="99"/>
    <w:rsid w:val="00E46A5E"/>
    <w:rPr>
      <w:rFonts w:eastAsia="Calibri"/>
      <w:sz w:val="20"/>
      <w:szCs w:val="20"/>
      <w:lang w:eastAsia="ru-RU"/>
    </w:rPr>
  </w:style>
  <w:style w:type="character" w:styleId="a5">
    <w:name w:val="footnote reference"/>
    <w:uiPriority w:val="99"/>
    <w:rsid w:val="00E46A5E"/>
    <w:rPr>
      <w:rFonts w:cs="Times New Roman"/>
      <w:vertAlign w:val="superscript"/>
    </w:rPr>
  </w:style>
  <w:style w:type="character" w:styleId="a6">
    <w:name w:val="Hyperlink"/>
    <w:basedOn w:val="a0"/>
    <w:uiPriority w:val="99"/>
    <w:unhideWhenUsed/>
    <w:rsid w:val="00845C26"/>
    <w:rPr>
      <w:color w:val="0000FF"/>
      <w:u w:val="single"/>
    </w:rPr>
  </w:style>
  <w:style w:type="paragraph" w:styleId="a7">
    <w:name w:val="List Paragraph"/>
    <w:basedOn w:val="a"/>
    <w:uiPriority w:val="34"/>
    <w:qFormat/>
    <w:rsid w:val="00985ED0"/>
    <w:pPr>
      <w:pBdr>
        <w:top w:val="none" w:sz="0" w:space="0" w:color="auto"/>
        <w:left w:val="none" w:sz="0" w:space="0" w:color="auto"/>
        <w:bottom w:val="none" w:sz="0" w:space="0" w:color="auto"/>
        <w:right w:val="none" w:sz="0" w:space="0" w:color="auto"/>
        <w:between w:val="none" w:sz="0" w:space="0" w:color="auto"/>
      </w:pBdr>
      <w:ind w:left="708" w:firstLine="0"/>
    </w:pPr>
    <w:rPr>
      <w:rFonts w:eastAsia="Times New Roman" w:cs="Times New Roman"/>
      <w:sz w:val="24"/>
      <w:szCs w:val="24"/>
      <w:lang w:eastAsia="ru-RU"/>
    </w:rPr>
  </w:style>
  <w:style w:type="paragraph" w:customStyle="1" w:styleId="1">
    <w:name w:val="Стиль1"/>
    <w:basedOn w:val="a"/>
    <w:uiPriority w:val="99"/>
    <w:qFormat/>
    <w:rsid w:val="00985ED0"/>
    <w:pPr>
      <w:numPr>
        <w:numId w:val="2"/>
      </w:numPr>
      <w:pBdr>
        <w:top w:val="none" w:sz="0" w:space="0" w:color="auto"/>
        <w:left w:val="none" w:sz="0" w:space="0" w:color="auto"/>
        <w:bottom w:val="none" w:sz="0" w:space="0" w:color="auto"/>
        <w:right w:val="none" w:sz="0" w:space="0" w:color="auto"/>
        <w:between w:val="none" w:sz="0" w:space="0" w:color="auto"/>
      </w:pBdr>
      <w:jc w:val="both"/>
    </w:pPr>
    <w:rPr>
      <w:rFonts w:eastAsia="Times New Roman" w:cs="Times New Roman"/>
      <w:b/>
      <w:sz w:val="28"/>
      <w:szCs w:val="28"/>
      <w:lang w:eastAsia="ru-RU"/>
    </w:rPr>
  </w:style>
  <w:style w:type="paragraph" w:styleId="a8">
    <w:name w:val="Balloon Text"/>
    <w:basedOn w:val="a"/>
    <w:link w:val="a9"/>
    <w:uiPriority w:val="99"/>
    <w:semiHidden/>
    <w:unhideWhenUsed/>
    <w:rsid w:val="00681057"/>
    <w:rPr>
      <w:rFonts w:ascii="Tahoma" w:hAnsi="Tahoma" w:cs="Tahoma"/>
      <w:sz w:val="16"/>
      <w:szCs w:val="16"/>
    </w:rPr>
  </w:style>
  <w:style w:type="character" w:customStyle="1" w:styleId="a9">
    <w:name w:val="Текст выноски Знак"/>
    <w:basedOn w:val="a0"/>
    <w:link w:val="a8"/>
    <w:uiPriority w:val="99"/>
    <w:semiHidden/>
    <w:rsid w:val="00681057"/>
    <w:rPr>
      <w:rFonts w:ascii="Tahoma" w:eastAsia="Calibri" w:hAnsi="Tahoma" w:cs="Tahoma"/>
      <w:sz w:val="16"/>
      <w:szCs w:val="16"/>
    </w:rPr>
  </w:style>
  <w:style w:type="paragraph" w:styleId="aa">
    <w:name w:val="header"/>
    <w:basedOn w:val="a"/>
    <w:link w:val="ab"/>
    <w:uiPriority w:val="99"/>
    <w:unhideWhenUsed/>
    <w:rsid w:val="00930BF4"/>
    <w:pPr>
      <w:tabs>
        <w:tab w:val="center" w:pos="4677"/>
        <w:tab w:val="right" w:pos="9355"/>
      </w:tabs>
    </w:pPr>
  </w:style>
  <w:style w:type="character" w:customStyle="1" w:styleId="ab">
    <w:name w:val="Верхний колонтитул Знак"/>
    <w:basedOn w:val="a0"/>
    <w:link w:val="aa"/>
    <w:uiPriority w:val="99"/>
    <w:rsid w:val="00930BF4"/>
    <w:rPr>
      <w:rFonts w:eastAsia="Calibri" w:cs="Calibri"/>
      <w:sz w:val="26"/>
    </w:rPr>
  </w:style>
  <w:style w:type="paragraph" w:styleId="ac">
    <w:name w:val="footer"/>
    <w:basedOn w:val="a"/>
    <w:link w:val="ad"/>
    <w:uiPriority w:val="99"/>
    <w:unhideWhenUsed/>
    <w:rsid w:val="00930BF4"/>
    <w:pPr>
      <w:tabs>
        <w:tab w:val="center" w:pos="4677"/>
        <w:tab w:val="right" w:pos="9355"/>
      </w:tabs>
    </w:pPr>
  </w:style>
  <w:style w:type="character" w:customStyle="1" w:styleId="ad">
    <w:name w:val="Нижний колонтитул Знак"/>
    <w:basedOn w:val="a0"/>
    <w:link w:val="ac"/>
    <w:uiPriority w:val="99"/>
    <w:rsid w:val="00930BF4"/>
    <w:rPr>
      <w:rFonts w:eastAsia="Calibri" w:cs="Calibri"/>
      <w:sz w:val="26"/>
    </w:rPr>
  </w:style>
  <w:style w:type="paragraph" w:styleId="ae">
    <w:name w:val="No Spacing"/>
    <w:uiPriority w:val="1"/>
    <w:qFormat/>
    <w:rsid w:val="008C168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eastAsia="Calibri" w:cs="Calibri"/>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ck.ege.edu.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9DCA-3799-4E63-8E38-5216AA67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3378</Words>
  <Characters>19258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Н.М.Бехметьева</dc:creator>
  <cp:lastModifiedBy>J.Khrapunova</cp:lastModifiedBy>
  <cp:revision>31</cp:revision>
  <cp:lastPrinted>2021-06-02T07:16:00Z</cp:lastPrinted>
  <dcterms:created xsi:type="dcterms:W3CDTF">2021-06-02T14:05:00Z</dcterms:created>
  <dcterms:modified xsi:type="dcterms:W3CDTF">2021-06-04T06:26:00Z</dcterms:modified>
</cp:coreProperties>
</file>